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1A2C8" w14:textId="0E04CE67" w:rsidR="00FE4FAC" w:rsidRDefault="0083533F" w:rsidP="00193290">
      <w:pPr>
        <w:jc w:val="center"/>
      </w:pPr>
      <w:r w:rsidRPr="00906CDE">
        <w:rPr>
          <w:rFonts w:cs="Times New Roman"/>
          <w:b/>
          <w:szCs w:val="24"/>
        </w:rPr>
        <w:t>MEMORANDUM OF UNDERSTANDING</w:t>
      </w:r>
    </w:p>
    <w:p w14:paraId="7EB18AF4" w14:textId="7C2CBA8F" w:rsidR="0083533F" w:rsidRDefault="0083533F" w:rsidP="00193290"/>
    <w:p w14:paraId="5AFDECF8" w14:textId="3A8BA6B6" w:rsidR="0083533F" w:rsidRDefault="0083533F" w:rsidP="00193290">
      <w:pPr>
        <w:ind w:firstLine="720"/>
      </w:pPr>
      <w:r w:rsidRPr="00906CDE">
        <w:rPr>
          <w:rFonts w:cs="Times New Roman"/>
          <w:b/>
          <w:szCs w:val="24"/>
        </w:rPr>
        <w:t xml:space="preserve">THIS MEMORANDUM OF UNDERSTANDING </w:t>
      </w:r>
      <w:r w:rsidRPr="00906CDE">
        <w:rPr>
          <w:rFonts w:cs="Times New Roman"/>
          <w:szCs w:val="24"/>
        </w:rPr>
        <w:t xml:space="preserve">(the </w:t>
      </w:r>
      <w:r>
        <w:rPr>
          <w:rFonts w:cs="Times New Roman"/>
          <w:szCs w:val="24"/>
        </w:rPr>
        <w:t>“</w:t>
      </w:r>
      <w:r w:rsidRPr="0083533F">
        <w:rPr>
          <w:rFonts w:cs="Times New Roman"/>
          <w:b/>
          <w:bCs/>
          <w:szCs w:val="24"/>
        </w:rPr>
        <w:t>Agreement</w:t>
      </w:r>
      <w:r w:rsidRPr="0083533F">
        <w:rPr>
          <w:rFonts w:cs="Times New Roman"/>
          <w:bCs/>
          <w:szCs w:val="24"/>
        </w:rPr>
        <w:t>”)</w:t>
      </w:r>
      <w:r w:rsidRPr="00906CDE">
        <w:rPr>
          <w:rFonts w:cs="Times New Roman"/>
          <w:b/>
          <w:szCs w:val="24"/>
        </w:rPr>
        <w:t xml:space="preserve"> </w:t>
      </w:r>
      <w:r w:rsidRPr="00906CDE">
        <w:rPr>
          <w:rFonts w:cs="Times New Roman"/>
          <w:szCs w:val="24"/>
        </w:rPr>
        <w:t>is entered into as of</w:t>
      </w:r>
      <w:r>
        <w:rPr>
          <w:rFonts w:cs="Times New Roman"/>
          <w:szCs w:val="24"/>
        </w:rPr>
        <w:t xml:space="preserve"> _____________</w:t>
      </w:r>
      <w:r w:rsidRPr="00906CDE">
        <w:rPr>
          <w:rFonts w:cs="Times New Roman"/>
          <w:szCs w:val="24"/>
        </w:rPr>
        <w:t xml:space="preserve">, </w:t>
      </w:r>
      <w:r w:rsidR="00901DCB">
        <w:rPr>
          <w:rFonts w:cs="Times New Roman"/>
          <w:szCs w:val="24"/>
        </w:rPr>
        <w:t>2025</w:t>
      </w:r>
      <w:r w:rsidRPr="00906CDE">
        <w:rPr>
          <w:rFonts w:cs="Times New Roman"/>
          <w:szCs w:val="24"/>
        </w:rPr>
        <w:t xml:space="preserve"> (the </w:t>
      </w:r>
      <w:r w:rsidRPr="0083533F">
        <w:rPr>
          <w:rFonts w:cs="Times New Roman"/>
          <w:bCs/>
          <w:szCs w:val="24"/>
        </w:rPr>
        <w:t>“</w:t>
      </w:r>
      <w:r w:rsidRPr="00906CDE">
        <w:rPr>
          <w:rFonts w:cs="Times New Roman"/>
          <w:b/>
          <w:szCs w:val="24"/>
        </w:rPr>
        <w:t>Effective Date</w:t>
      </w:r>
      <w:r w:rsidRPr="0083533F">
        <w:rPr>
          <w:rFonts w:cs="Times New Roman"/>
          <w:bCs/>
          <w:szCs w:val="24"/>
        </w:rPr>
        <w:t xml:space="preserve">”), </w:t>
      </w:r>
      <w:r w:rsidRPr="00906CDE">
        <w:rPr>
          <w:rFonts w:cs="Times New Roman"/>
          <w:szCs w:val="24"/>
        </w:rPr>
        <w:t xml:space="preserve">by and </w:t>
      </w:r>
      <w:r w:rsidR="00F1088F">
        <w:rPr>
          <w:rFonts w:cs="Times New Roman"/>
          <w:szCs w:val="24"/>
        </w:rPr>
        <w:t>among</w:t>
      </w:r>
      <w:r w:rsidRPr="00906CDE">
        <w:rPr>
          <w:rFonts w:cs="Times New Roman"/>
          <w:szCs w:val="24"/>
        </w:rPr>
        <w:t xml:space="preserve"> the </w:t>
      </w:r>
      <w:r w:rsidR="00501508">
        <w:rPr>
          <w:rFonts w:cs="Times New Roman"/>
          <w:b/>
          <w:szCs w:val="24"/>
        </w:rPr>
        <w:t>COWETA COUNTY DEVELOPMENT AUTHORITY</w:t>
      </w:r>
      <w:r w:rsidRPr="00906CDE">
        <w:rPr>
          <w:rFonts w:cs="Times New Roman"/>
          <w:b/>
          <w:szCs w:val="24"/>
        </w:rPr>
        <w:t xml:space="preserve"> </w:t>
      </w:r>
      <w:r w:rsidRPr="00906CDE">
        <w:rPr>
          <w:rFonts w:cs="Times New Roman"/>
          <w:szCs w:val="24"/>
        </w:rPr>
        <w:t xml:space="preserve">(the </w:t>
      </w:r>
      <w:r w:rsidRPr="0083533F">
        <w:rPr>
          <w:rFonts w:cs="Times New Roman"/>
          <w:bCs/>
          <w:szCs w:val="24"/>
        </w:rPr>
        <w:t>“</w:t>
      </w:r>
      <w:r w:rsidRPr="00906CDE">
        <w:rPr>
          <w:rFonts w:cs="Times New Roman"/>
          <w:b/>
          <w:szCs w:val="24"/>
        </w:rPr>
        <w:t>Authority</w:t>
      </w:r>
      <w:r w:rsidRPr="0083533F">
        <w:rPr>
          <w:rFonts w:cs="Times New Roman"/>
          <w:bCs/>
          <w:szCs w:val="24"/>
        </w:rPr>
        <w:t>”),</w:t>
      </w:r>
      <w:r w:rsidRPr="00906CDE">
        <w:rPr>
          <w:rFonts w:cs="Times New Roman"/>
          <w:b/>
          <w:szCs w:val="24"/>
        </w:rPr>
        <w:t xml:space="preserve"> </w:t>
      </w:r>
      <w:r w:rsidR="00501508">
        <w:rPr>
          <w:rFonts w:cs="Times New Roman"/>
          <w:b/>
          <w:szCs w:val="24"/>
        </w:rPr>
        <w:t>COWETA COUNTY, GEORGIA</w:t>
      </w:r>
      <w:r w:rsidRPr="00906CDE">
        <w:rPr>
          <w:rFonts w:cs="Times New Roman"/>
          <w:b/>
          <w:szCs w:val="24"/>
        </w:rPr>
        <w:t xml:space="preserve"> </w:t>
      </w:r>
      <w:r w:rsidRPr="00906CDE">
        <w:rPr>
          <w:rFonts w:cs="Times New Roman"/>
          <w:szCs w:val="24"/>
        </w:rPr>
        <w:t xml:space="preserve">(the </w:t>
      </w:r>
      <w:r w:rsidRPr="0083533F">
        <w:rPr>
          <w:rFonts w:cs="Times New Roman"/>
          <w:szCs w:val="24"/>
        </w:rPr>
        <w:t>“</w:t>
      </w:r>
      <w:r w:rsidRPr="00906CDE">
        <w:rPr>
          <w:rFonts w:cs="Times New Roman"/>
          <w:b/>
          <w:szCs w:val="24"/>
        </w:rPr>
        <w:t>County</w:t>
      </w:r>
      <w:r w:rsidRPr="0083533F">
        <w:rPr>
          <w:rFonts w:cs="Times New Roman"/>
          <w:bCs/>
          <w:szCs w:val="24"/>
        </w:rPr>
        <w:t xml:space="preserve">”), </w:t>
      </w:r>
      <w:r w:rsidR="00901DCB">
        <w:rPr>
          <w:rFonts w:cs="Times New Roman"/>
          <w:b/>
          <w:szCs w:val="24"/>
        </w:rPr>
        <w:t>YOKOGAWA CORPORATION OF AMERICA</w:t>
      </w:r>
      <w:r w:rsidR="00F1088F">
        <w:rPr>
          <w:rFonts w:cs="Times New Roman"/>
          <w:b/>
          <w:szCs w:val="24"/>
        </w:rPr>
        <w:t xml:space="preserve"> </w:t>
      </w:r>
      <w:r w:rsidRPr="00906CDE">
        <w:rPr>
          <w:rFonts w:cs="Times New Roman"/>
          <w:szCs w:val="24"/>
        </w:rPr>
        <w:t xml:space="preserve">(the </w:t>
      </w:r>
      <w:r>
        <w:rPr>
          <w:rFonts w:cs="Times New Roman"/>
          <w:szCs w:val="24"/>
        </w:rPr>
        <w:t>“</w:t>
      </w:r>
      <w:r w:rsidRPr="00906CDE">
        <w:rPr>
          <w:rFonts w:cs="Times New Roman"/>
          <w:b/>
          <w:szCs w:val="24"/>
        </w:rPr>
        <w:t>Company</w:t>
      </w:r>
      <w:r w:rsidRPr="0083533F">
        <w:rPr>
          <w:rFonts w:cs="Times New Roman"/>
          <w:bCs/>
          <w:szCs w:val="24"/>
        </w:rPr>
        <w:t xml:space="preserve">”), </w:t>
      </w:r>
      <w:r w:rsidRPr="00906CDE">
        <w:rPr>
          <w:rFonts w:cs="Times New Roman"/>
          <w:szCs w:val="24"/>
        </w:rPr>
        <w:t xml:space="preserve">the </w:t>
      </w:r>
      <w:r w:rsidR="00501508">
        <w:rPr>
          <w:rFonts w:cs="Times New Roman"/>
          <w:b/>
          <w:bCs/>
          <w:szCs w:val="24"/>
        </w:rPr>
        <w:t xml:space="preserve">COWETA COUNTY </w:t>
      </w:r>
      <w:r w:rsidRPr="00906CDE">
        <w:rPr>
          <w:rFonts w:cs="Times New Roman"/>
          <w:b/>
          <w:szCs w:val="24"/>
        </w:rPr>
        <w:t xml:space="preserve">BOARD OF TAX ASSESSORS </w:t>
      </w:r>
      <w:r w:rsidRPr="00906CDE">
        <w:rPr>
          <w:rFonts w:cs="Times New Roman"/>
          <w:szCs w:val="24"/>
        </w:rPr>
        <w:t xml:space="preserve">(the </w:t>
      </w:r>
      <w:r w:rsidRPr="0083533F">
        <w:rPr>
          <w:rFonts w:cs="Times New Roman"/>
          <w:bCs/>
          <w:szCs w:val="24"/>
        </w:rPr>
        <w:t>“</w:t>
      </w:r>
      <w:r w:rsidRPr="00906CDE">
        <w:rPr>
          <w:rFonts w:cs="Times New Roman"/>
          <w:b/>
          <w:szCs w:val="24"/>
        </w:rPr>
        <w:t>Board of Assessors</w:t>
      </w:r>
      <w:r w:rsidRPr="0083533F">
        <w:rPr>
          <w:rFonts w:cs="Times New Roman"/>
          <w:bCs/>
          <w:szCs w:val="24"/>
        </w:rPr>
        <w:t>”)</w:t>
      </w:r>
      <w:r w:rsidR="00F1088F">
        <w:rPr>
          <w:rFonts w:cs="Times New Roman"/>
          <w:bCs/>
          <w:szCs w:val="24"/>
        </w:rPr>
        <w:t xml:space="preserve">, </w:t>
      </w:r>
      <w:r w:rsidRPr="00906CDE">
        <w:rPr>
          <w:rFonts w:cs="Times New Roman"/>
          <w:szCs w:val="24"/>
        </w:rPr>
        <w:t xml:space="preserve">the </w:t>
      </w:r>
      <w:r w:rsidR="00501508" w:rsidRPr="005212A3">
        <w:rPr>
          <w:rFonts w:cs="Times New Roman"/>
          <w:b/>
          <w:bCs/>
          <w:szCs w:val="24"/>
        </w:rPr>
        <w:t>COWETA COUNTY</w:t>
      </w:r>
      <w:r w:rsidR="00501508" w:rsidRPr="005212A3">
        <w:rPr>
          <w:rFonts w:cs="Times New Roman"/>
          <w:szCs w:val="24"/>
        </w:rPr>
        <w:t xml:space="preserve"> </w:t>
      </w:r>
      <w:r w:rsidRPr="005212A3">
        <w:rPr>
          <w:rFonts w:cs="Times New Roman"/>
          <w:b/>
          <w:szCs w:val="24"/>
        </w:rPr>
        <w:t>TAX COMMISSIONER</w:t>
      </w:r>
      <w:r w:rsidRPr="00906CDE">
        <w:rPr>
          <w:rFonts w:cs="Times New Roman"/>
          <w:b/>
          <w:szCs w:val="24"/>
        </w:rPr>
        <w:t xml:space="preserve"> </w:t>
      </w:r>
      <w:r w:rsidRPr="00906CDE">
        <w:rPr>
          <w:rFonts w:cs="Times New Roman"/>
          <w:szCs w:val="24"/>
        </w:rPr>
        <w:t xml:space="preserve">(the </w:t>
      </w:r>
      <w:r w:rsidRPr="0083533F">
        <w:rPr>
          <w:rFonts w:cs="Times New Roman"/>
          <w:bCs/>
          <w:szCs w:val="24"/>
        </w:rPr>
        <w:t>“</w:t>
      </w:r>
      <w:r w:rsidRPr="00906CDE">
        <w:rPr>
          <w:rFonts w:cs="Times New Roman"/>
          <w:b/>
          <w:szCs w:val="24"/>
        </w:rPr>
        <w:t>Tax Commissioner</w:t>
      </w:r>
      <w:r w:rsidRPr="0083533F">
        <w:rPr>
          <w:rFonts w:cs="Times New Roman"/>
          <w:bCs/>
          <w:szCs w:val="24"/>
        </w:rPr>
        <w:t xml:space="preserve">”) </w:t>
      </w:r>
      <w:r w:rsidR="00F1088F">
        <w:rPr>
          <w:rFonts w:cs="Times New Roman"/>
          <w:bCs/>
          <w:szCs w:val="24"/>
        </w:rPr>
        <w:t xml:space="preserve">and the </w:t>
      </w:r>
      <w:r w:rsidR="00501508">
        <w:rPr>
          <w:rFonts w:cs="Times New Roman"/>
          <w:b/>
          <w:szCs w:val="24"/>
        </w:rPr>
        <w:t>COWETA</w:t>
      </w:r>
      <w:r w:rsidR="00F1088F" w:rsidRPr="000A12D7">
        <w:rPr>
          <w:rFonts w:cs="Times New Roman"/>
          <w:b/>
          <w:szCs w:val="24"/>
        </w:rPr>
        <w:t xml:space="preserve"> COUNTY SCHO</w:t>
      </w:r>
      <w:r w:rsidR="000A12D7">
        <w:rPr>
          <w:rFonts w:cs="Times New Roman"/>
          <w:b/>
          <w:szCs w:val="24"/>
        </w:rPr>
        <w:t>O</w:t>
      </w:r>
      <w:r w:rsidR="00F1088F" w:rsidRPr="000A12D7">
        <w:rPr>
          <w:rFonts w:cs="Times New Roman"/>
          <w:b/>
          <w:szCs w:val="24"/>
        </w:rPr>
        <w:t>L DISTRICT</w:t>
      </w:r>
      <w:r w:rsidR="00F1088F" w:rsidRPr="000A12D7">
        <w:rPr>
          <w:rFonts w:cs="Times New Roman"/>
          <w:bCs/>
          <w:szCs w:val="24"/>
        </w:rPr>
        <w:t xml:space="preserve"> </w:t>
      </w:r>
      <w:r w:rsidR="00CE7662" w:rsidRPr="000A12D7">
        <w:rPr>
          <w:rFonts w:cs="Times New Roman"/>
          <w:bCs/>
          <w:szCs w:val="24"/>
        </w:rPr>
        <w:t>(the “</w:t>
      </w:r>
      <w:r w:rsidR="00CE7662" w:rsidRPr="000A12D7">
        <w:rPr>
          <w:rFonts w:cs="Times New Roman"/>
          <w:b/>
          <w:szCs w:val="24"/>
        </w:rPr>
        <w:t>School District</w:t>
      </w:r>
      <w:r w:rsidR="00CE7662" w:rsidRPr="000A12D7">
        <w:rPr>
          <w:rFonts w:cs="Times New Roman"/>
          <w:bCs/>
          <w:szCs w:val="24"/>
        </w:rPr>
        <w:t>”)</w:t>
      </w:r>
      <w:r w:rsidR="00CE7662">
        <w:rPr>
          <w:rFonts w:cs="Times New Roman"/>
          <w:szCs w:val="24"/>
        </w:rPr>
        <w:t xml:space="preserve"> (</w:t>
      </w:r>
      <w:r w:rsidR="00F1088F" w:rsidRPr="00906CDE">
        <w:rPr>
          <w:rFonts w:cs="Times New Roman"/>
          <w:szCs w:val="24"/>
        </w:rPr>
        <w:t xml:space="preserve">each a </w:t>
      </w:r>
      <w:r w:rsidR="00F1088F" w:rsidRPr="0083533F">
        <w:rPr>
          <w:rFonts w:cs="Times New Roman"/>
          <w:bCs/>
          <w:szCs w:val="24"/>
        </w:rPr>
        <w:t>“</w:t>
      </w:r>
      <w:r w:rsidR="00F1088F" w:rsidRPr="00906CDE">
        <w:rPr>
          <w:rFonts w:cs="Times New Roman"/>
          <w:b/>
          <w:szCs w:val="24"/>
        </w:rPr>
        <w:t>Party</w:t>
      </w:r>
      <w:r w:rsidR="00F1088F" w:rsidRPr="0083533F">
        <w:rPr>
          <w:rFonts w:cs="Times New Roman"/>
          <w:bCs/>
          <w:szCs w:val="24"/>
        </w:rPr>
        <w:t>”</w:t>
      </w:r>
      <w:r w:rsidR="00F1088F" w:rsidRPr="00906CDE">
        <w:rPr>
          <w:rFonts w:cs="Times New Roman"/>
          <w:b/>
          <w:szCs w:val="24"/>
        </w:rPr>
        <w:t xml:space="preserve"> </w:t>
      </w:r>
      <w:r w:rsidR="00F1088F" w:rsidRPr="00906CDE">
        <w:rPr>
          <w:rFonts w:cs="Times New Roman"/>
          <w:szCs w:val="24"/>
        </w:rPr>
        <w:t xml:space="preserve">and collectively the </w:t>
      </w:r>
      <w:r w:rsidR="00F1088F" w:rsidRPr="0083533F">
        <w:rPr>
          <w:rFonts w:cs="Times New Roman"/>
          <w:bCs/>
          <w:szCs w:val="24"/>
        </w:rPr>
        <w:t>“</w:t>
      </w:r>
      <w:r w:rsidR="00F1088F" w:rsidRPr="00906CDE">
        <w:rPr>
          <w:rFonts w:cs="Times New Roman"/>
          <w:b/>
          <w:szCs w:val="24"/>
        </w:rPr>
        <w:t>Parties</w:t>
      </w:r>
      <w:r w:rsidR="00F1088F" w:rsidRPr="0083533F">
        <w:rPr>
          <w:rFonts w:cs="Times New Roman"/>
          <w:bCs/>
          <w:szCs w:val="24"/>
        </w:rPr>
        <w:t>”</w:t>
      </w:r>
      <w:r w:rsidR="00CE7662">
        <w:rPr>
          <w:rFonts w:cs="Times New Roman"/>
          <w:bCs/>
          <w:szCs w:val="24"/>
        </w:rPr>
        <w:t>).</w:t>
      </w:r>
      <w:r w:rsidR="00F57FBA">
        <w:rPr>
          <w:rFonts w:cs="Times New Roman"/>
          <w:bCs/>
          <w:szCs w:val="24"/>
        </w:rPr>
        <w:t xml:space="preserve">  </w:t>
      </w:r>
    </w:p>
    <w:p w14:paraId="6711725B" w14:textId="235CEA59" w:rsidR="0083533F" w:rsidRDefault="0083533F" w:rsidP="00193290"/>
    <w:p w14:paraId="1BA06B87" w14:textId="77777777" w:rsidR="0083533F" w:rsidRPr="00906CDE" w:rsidRDefault="0083533F" w:rsidP="00193290">
      <w:pPr>
        <w:pStyle w:val="ListParagraph"/>
        <w:keepNext/>
        <w:widowControl/>
        <w:numPr>
          <w:ilvl w:val="0"/>
          <w:numId w:val="1"/>
        </w:numPr>
        <w:ind w:left="0" w:right="1397" w:firstLine="0"/>
        <w:jc w:val="left"/>
        <w:rPr>
          <w:b/>
          <w:sz w:val="24"/>
          <w:szCs w:val="24"/>
        </w:rPr>
      </w:pPr>
      <w:r w:rsidRPr="00906CDE">
        <w:rPr>
          <w:b/>
          <w:sz w:val="24"/>
          <w:szCs w:val="24"/>
        </w:rPr>
        <w:t>THE PROJECT.</w:t>
      </w:r>
    </w:p>
    <w:p w14:paraId="3E971147" w14:textId="447EAC6E" w:rsidR="0083533F" w:rsidRDefault="0083533F" w:rsidP="00193290">
      <w:pPr>
        <w:keepNext/>
      </w:pPr>
    </w:p>
    <w:p w14:paraId="31FE6675" w14:textId="1FABC452" w:rsidR="0083533F" w:rsidRPr="00906CDE" w:rsidRDefault="0083533F" w:rsidP="00193290">
      <w:pPr>
        <w:pStyle w:val="ListParagraph"/>
        <w:widowControl/>
        <w:numPr>
          <w:ilvl w:val="1"/>
          <w:numId w:val="1"/>
        </w:numPr>
        <w:ind w:left="0" w:firstLine="720"/>
        <w:rPr>
          <w:sz w:val="24"/>
          <w:szCs w:val="24"/>
        </w:rPr>
      </w:pPr>
      <w:bookmarkStart w:id="0" w:name="_Hlk76969960"/>
      <w:r w:rsidRPr="00E417BB">
        <w:rPr>
          <w:sz w:val="24"/>
          <w:szCs w:val="24"/>
          <w:u w:val="single"/>
        </w:rPr>
        <w:t>Description of the Project</w:t>
      </w:r>
      <w:r w:rsidR="00AA55EF">
        <w:rPr>
          <w:sz w:val="24"/>
          <w:szCs w:val="24"/>
          <w:u w:val="single"/>
        </w:rPr>
        <w:t xml:space="preserve"> and Transaction</w:t>
      </w:r>
      <w:r w:rsidRPr="00E417BB">
        <w:rPr>
          <w:sz w:val="24"/>
          <w:szCs w:val="24"/>
          <w:u w:val="single"/>
        </w:rPr>
        <w:t>.</w:t>
      </w:r>
      <w:r w:rsidRPr="00906CDE">
        <w:rPr>
          <w:sz w:val="24"/>
          <w:szCs w:val="24"/>
        </w:rPr>
        <w:t xml:space="preserve"> The project </w:t>
      </w:r>
      <w:r w:rsidR="00AA55EF">
        <w:rPr>
          <w:sz w:val="24"/>
          <w:szCs w:val="24"/>
        </w:rPr>
        <w:t>consists of the real property improvements (the “</w:t>
      </w:r>
      <w:r w:rsidR="00AA55EF" w:rsidRPr="00AA55EF">
        <w:rPr>
          <w:b/>
          <w:bCs/>
          <w:sz w:val="24"/>
          <w:szCs w:val="24"/>
        </w:rPr>
        <w:t>Improvements</w:t>
      </w:r>
      <w:r w:rsidR="00AA55EF">
        <w:rPr>
          <w:sz w:val="24"/>
          <w:szCs w:val="24"/>
        </w:rPr>
        <w:t xml:space="preserve">”) described in </w:t>
      </w:r>
      <w:r w:rsidR="00901DCB">
        <w:rPr>
          <w:sz w:val="24"/>
          <w:szCs w:val="24"/>
        </w:rPr>
        <w:t>Site Plan</w:t>
      </w:r>
      <w:r w:rsidR="000E3837">
        <w:rPr>
          <w:sz w:val="24"/>
          <w:szCs w:val="24"/>
        </w:rPr>
        <w:t xml:space="preserve"> [to be provided] </w:t>
      </w:r>
      <w:r w:rsidR="00AA55EF">
        <w:rPr>
          <w:sz w:val="24"/>
          <w:szCs w:val="24"/>
        </w:rPr>
        <w:t xml:space="preserve">attached hereto as </w:t>
      </w:r>
      <w:r w:rsidR="003865AE">
        <w:rPr>
          <w:sz w:val="24"/>
          <w:szCs w:val="24"/>
        </w:rPr>
        <w:t>Schedule 1.1</w:t>
      </w:r>
      <w:r w:rsidR="008777AF">
        <w:rPr>
          <w:sz w:val="24"/>
          <w:szCs w:val="24"/>
        </w:rPr>
        <w:t xml:space="preserve"> on the Site (hereinafter defined</w:t>
      </w:r>
      <w:r w:rsidR="00F758EB">
        <w:rPr>
          <w:sz w:val="24"/>
          <w:szCs w:val="24"/>
        </w:rPr>
        <w:t>)</w:t>
      </w:r>
      <w:r w:rsidRPr="0083533F">
        <w:rPr>
          <w:bCs/>
          <w:sz w:val="24"/>
          <w:szCs w:val="24"/>
        </w:rPr>
        <w:t xml:space="preserve">. </w:t>
      </w:r>
      <w:r w:rsidR="00AA55EF">
        <w:rPr>
          <w:bCs/>
          <w:sz w:val="24"/>
          <w:szCs w:val="24"/>
        </w:rPr>
        <w:t xml:space="preserve">The </w:t>
      </w:r>
      <w:r w:rsidR="003865AE">
        <w:rPr>
          <w:bCs/>
          <w:sz w:val="24"/>
          <w:szCs w:val="24"/>
        </w:rPr>
        <w:t>Improvements</w:t>
      </w:r>
      <w:r w:rsidR="00F758EB">
        <w:rPr>
          <w:sz w:val="24"/>
          <w:szCs w:val="24"/>
        </w:rPr>
        <w:t>, which are currently contemplated in multiple phases,</w:t>
      </w:r>
      <w:r w:rsidR="003865AE">
        <w:rPr>
          <w:bCs/>
          <w:sz w:val="24"/>
          <w:szCs w:val="24"/>
        </w:rPr>
        <w:t xml:space="preserve"> </w:t>
      </w:r>
      <w:r w:rsidR="00AA55EF">
        <w:rPr>
          <w:bCs/>
          <w:sz w:val="24"/>
          <w:szCs w:val="24"/>
        </w:rPr>
        <w:t>will be financed by the Company with cash on hand or a bank loan</w:t>
      </w:r>
      <w:r w:rsidR="00F758EB">
        <w:rPr>
          <w:bCs/>
          <w:sz w:val="24"/>
          <w:szCs w:val="24"/>
        </w:rPr>
        <w:t xml:space="preserve">, with a Phase I investment of </w:t>
      </w:r>
      <w:r w:rsidR="00AF6622">
        <w:rPr>
          <w:bCs/>
          <w:sz w:val="24"/>
          <w:szCs w:val="24"/>
        </w:rPr>
        <w:t>$</w:t>
      </w:r>
      <w:r w:rsidR="00954474">
        <w:rPr>
          <w:bCs/>
          <w:sz w:val="24"/>
          <w:szCs w:val="24"/>
        </w:rPr>
        <w:t>8,859,076</w:t>
      </w:r>
      <w:r w:rsidR="003B2756">
        <w:rPr>
          <w:bCs/>
          <w:sz w:val="24"/>
          <w:szCs w:val="24"/>
        </w:rPr>
        <w:t xml:space="preserve"> </w:t>
      </w:r>
      <w:r w:rsidR="00F758EB">
        <w:rPr>
          <w:bCs/>
          <w:sz w:val="24"/>
          <w:szCs w:val="24"/>
        </w:rPr>
        <w:t xml:space="preserve">and a Phase II investment of </w:t>
      </w:r>
      <w:r w:rsidR="00AF6622">
        <w:rPr>
          <w:bCs/>
          <w:sz w:val="24"/>
          <w:szCs w:val="24"/>
        </w:rPr>
        <w:t>$</w:t>
      </w:r>
      <w:r w:rsidR="00954474">
        <w:rPr>
          <w:bCs/>
          <w:sz w:val="24"/>
          <w:szCs w:val="24"/>
        </w:rPr>
        <w:t>1</w:t>
      </w:r>
      <w:r w:rsidR="00AF6622">
        <w:rPr>
          <w:bCs/>
          <w:sz w:val="24"/>
          <w:szCs w:val="24"/>
        </w:rPr>
        <w:t>1</w:t>
      </w:r>
      <w:r w:rsidR="00954474">
        <w:rPr>
          <w:bCs/>
          <w:sz w:val="24"/>
          <w:szCs w:val="24"/>
        </w:rPr>
        <w:t>,147,560</w:t>
      </w:r>
      <w:r w:rsidR="00AA55EF">
        <w:rPr>
          <w:bCs/>
          <w:sz w:val="24"/>
          <w:szCs w:val="24"/>
        </w:rPr>
        <w:t>.  However, in order to carry out the ad valorem property tax abatement described below, the Authority will issue a single taxable revenue bond (the “</w:t>
      </w:r>
      <w:r w:rsidR="00AA55EF" w:rsidRPr="00AA55EF">
        <w:rPr>
          <w:b/>
          <w:sz w:val="24"/>
          <w:szCs w:val="24"/>
        </w:rPr>
        <w:t>Bond</w:t>
      </w:r>
      <w:r w:rsidR="00AA55EF">
        <w:rPr>
          <w:bCs/>
          <w:sz w:val="24"/>
          <w:szCs w:val="24"/>
        </w:rPr>
        <w:t>”) that will be purchased by the Company</w:t>
      </w:r>
      <w:r w:rsidRPr="00906CDE">
        <w:rPr>
          <w:sz w:val="24"/>
          <w:szCs w:val="24"/>
        </w:rPr>
        <w:t>.</w:t>
      </w:r>
      <w:bookmarkEnd w:id="0"/>
      <w:r w:rsidR="00AA55EF">
        <w:rPr>
          <w:sz w:val="24"/>
          <w:szCs w:val="24"/>
        </w:rPr>
        <w:t xml:space="preserve"> The </w:t>
      </w:r>
      <w:r w:rsidR="003865AE">
        <w:rPr>
          <w:sz w:val="24"/>
          <w:szCs w:val="24"/>
        </w:rPr>
        <w:t>Improvements and the Site (</w:t>
      </w:r>
      <w:r w:rsidR="008777AF">
        <w:rPr>
          <w:sz w:val="24"/>
          <w:szCs w:val="24"/>
        </w:rPr>
        <w:t>collectively, the “</w:t>
      </w:r>
      <w:r w:rsidR="008777AF" w:rsidRPr="008777AF">
        <w:rPr>
          <w:b/>
          <w:bCs/>
          <w:sz w:val="24"/>
          <w:szCs w:val="24"/>
        </w:rPr>
        <w:t>Project</w:t>
      </w:r>
      <w:r w:rsidR="008777AF">
        <w:rPr>
          <w:sz w:val="24"/>
          <w:szCs w:val="24"/>
        </w:rPr>
        <w:t xml:space="preserve">”) </w:t>
      </w:r>
      <w:r w:rsidR="00AA55EF">
        <w:rPr>
          <w:sz w:val="24"/>
          <w:szCs w:val="24"/>
        </w:rPr>
        <w:t>will be owned by the Authority and leased to the Company pursuant to a lease (the “</w:t>
      </w:r>
      <w:r w:rsidR="00AA55EF" w:rsidRPr="00AA55EF">
        <w:rPr>
          <w:b/>
          <w:bCs/>
          <w:sz w:val="24"/>
          <w:szCs w:val="24"/>
        </w:rPr>
        <w:t>Lease</w:t>
      </w:r>
      <w:r w:rsidR="00AA55EF">
        <w:rPr>
          <w:sz w:val="24"/>
          <w:szCs w:val="24"/>
        </w:rPr>
        <w:t>”).  The Company will execute a guaranty agreement</w:t>
      </w:r>
      <w:r w:rsidR="00BE46E3">
        <w:rPr>
          <w:sz w:val="24"/>
          <w:szCs w:val="24"/>
        </w:rPr>
        <w:t xml:space="preserve"> (the “</w:t>
      </w:r>
      <w:r w:rsidR="00BE46E3" w:rsidRPr="00BE46E3">
        <w:rPr>
          <w:b/>
          <w:bCs/>
          <w:sz w:val="24"/>
          <w:szCs w:val="24"/>
        </w:rPr>
        <w:t>Guaranty</w:t>
      </w:r>
      <w:r w:rsidR="00BE46E3">
        <w:rPr>
          <w:sz w:val="24"/>
          <w:szCs w:val="24"/>
        </w:rPr>
        <w:t>”)</w:t>
      </w:r>
      <w:r w:rsidR="00AA55EF">
        <w:rPr>
          <w:sz w:val="24"/>
          <w:szCs w:val="24"/>
        </w:rPr>
        <w:t xml:space="preserve"> guaranteeing the payment of the principal of and interest on the Bond as the same become due. </w:t>
      </w:r>
    </w:p>
    <w:p w14:paraId="31A12ABD" w14:textId="0EF155ED" w:rsidR="0083533F" w:rsidRDefault="0083533F" w:rsidP="00193290"/>
    <w:p w14:paraId="13D4154D" w14:textId="35A11874" w:rsidR="0083533F" w:rsidRDefault="0083533F" w:rsidP="00193290">
      <w:pPr>
        <w:pStyle w:val="ListParagraph"/>
        <w:widowControl/>
        <w:numPr>
          <w:ilvl w:val="1"/>
          <w:numId w:val="1"/>
        </w:numPr>
        <w:ind w:left="0" w:firstLine="720"/>
        <w:rPr>
          <w:sz w:val="24"/>
          <w:szCs w:val="24"/>
        </w:rPr>
      </w:pPr>
      <w:r w:rsidRPr="00E417BB">
        <w:rPr>
          <w:sz w:val="24"/>
          <w:szCs w:val="24"/>
          <w:u w:val="single"/>
        </w:rPr>
        <w:t>Total Project Costs.</w:t>
      </w:r>
      <w:r w:rsidRPr="00906CDE">
        <w:rPr>
          <w:sz w:val="24"/>
          <w:szCs w:val="24"/>
        </w:rPr>
        <w:t xml:space="preserve"> </w:t>
      </w:r>
      <w:r w:rsidRPr="00985000">
        <w:rPr>
          <w:bCs/>
          <w:sz w:val="24"/>
          <w:szCs w:val="24"/>
        </w:rPr>
        <w:t>“</w:t>
      </w:r>
      <w:r w:rsidRPr="00906CDE">
        <w:rPr>
          <w:b/>
          <w:sz w:val="24"/>
          <w:szCs w:val="24"/>
        </w:rPr>
        <w:t>Total Project Costs</w:t>
      </w:r>
      <w:r w:rsidRPr="00985000">
        <w:rPr>
          <w:bCs/>
          <w:sz w:val="24"/>
          <w:szCs w:val="24"/>
        </w:rPr>
        <w:t xml:space="preserve">” </w:t>
      </w:r>
      <w:r w:rsidRPr="00906CDE">
        <w:rPr>
          <w:sz w:val="24"/>
          <w:szCs w:val="24"/>
        </w:rPr>
        <w:t xml:space="preserve">include all reasonable costs, fees and expenses incurred by the Company in connection with the </w:t>
      </w:r>
      <w:r w:rsidR="008777AF">
        <w:rPr>
          <w:sz w:val="24"/>
          <w:szCs w:val="24"/>
        </w:rPr>
        <w:t>Improvements</w:t>
      </w:r>
      <w:r w:rsidR="006E76D7">
        <w:rPr>
          <w:sz w:val="24"/>
          <w:szCs w:val="24"/>
        </w:rPr>
        <w:t xml:space="preserve">.  </w:t>
      </w:r>
      <w:r w:rsidRPr="00906CDE">
        <w:rPr>
          <w:sz w:val="24"/>
          <w:szCs w:val="24"/>
        </w:rPr>
        <w:t xml:space="preserve">As between the Parties, the Company will be responsible for any costs of or related to the </w:t>
      </w:r>
      <w:r w:rsidR="008777AF">
        <w:rPr>
          <w:sz w:val="24"/>
          <w:szCs w:val="24"/>
        </w:rPr>
        <w:t>Improvements</w:t>
      </w:r>
      <w:r w:rsidRPr="00906CDE">
        <w:rPr>
          <w:sz w:val="24"/>
          <w:szCs w:val="24"/>
        </w:rPr>
        <w:t xml:space="preserve"> (including, without limitation, those related to any change orders or cost overruns).</w:t>
      </w:r>
    </w:p>
    <w:p w14:paraId="150F5F01" w14:textId="77777777" w:rsidR="00E417BB" w:rsidRPr="00E417BB" w:rsidRDefault="00E417BB" w:rsidP="00193290">
      <w:pPr>
        <w:ind w:left="720"/>
        <w:rPr>
          <w:szCs w:val="24"/>
        </w:rPr>
      </w:pPr>
    </w:p>
    <w:p w14:paraId="4A41E86A" w14:textId="304FB9C1" w:rsidR="0083533F" w:rsidRPr="00906CDE" w:rsidRDefault="0083533F" w:rsidP="00193290">
      <w:pPr>
        <w:pStyle w:val="ListParagraph"/>
        <w:widowControl/>
        <w:numPr>
          <w:ilvl w:val="1"/>
          <w:numId w:val="1"/>
        </w:numPr>
        <w:ind w:left="0" w:firstLine="720"/>
        <w:rPr>
          <w:sz w:val="24"/>
          <w:szCs w:val="24"/>
        </w:rPr>
      </w:pPr>
      <w:r w:rsidRPr="00E417BB">
        <w:rPr>
          <w:sz w:val="24"/>
          <w:szCs w:val="24"/>
          <w:u w:val="single"/>
        </w:rPr>
        <w:t>Closing.</w:t>
      </w:r>
      <w:r w:rsidRPr="00906CDE">
        <w:rPr>
          <w:sz w:val="24"/>
          <w:szCs w:val="24"/>
        </w:rPr>
        <w:t xml:space="preserve"> As used herein, the </w:t>
      </w:r>
      <w:r w:rsidR="00985000">
        <w:rPr>
          <w:sz w:val="24"/>
          <w:szCs w:val="24"/>
        </w:rPr>
        <w:t>“</w:t>
      </w:r>
      <w:r w:rsidRPr="00906CDE">
        <w:rPr>
          <w:b/>
          <w:sz w:val="24"/>
          <w:szCs w:val="24"/>
        </w:rPr>
        <w:t>Closing</w:t>
      </w:r>
      <w:r w:rsidRPr="00985000">
        <w:rPr>
          <w:bCs/>
          <w:sz w:val="24"/>
          <w:szCs w:val="24"/>
        </w:rPr>
        <w:t xml:space="preserve">” </w:t>
      </w:r>
      <w:r w:rsidRPr="00906CDE">
        <w:rPr>
          <w:sz w:val="24"/>
          <w:szCs w:val="24"/>
        </w:rPr>
        <w:t xml:space="preserve">is the event at which the </w:t>
      </w:r>
      <w:r w:rsidR="006E76D7">
        <w:rPr>
          <w:sz w:val="24"/>
          <w:szCs w:val="24"/>
        </w:rPr>
        <w:t>Bond</w:t>
      </w:r>
      <w:r w:rsidRPr="00906CDE">
        <w:rPr>
          <w:sz w:val="24"/>
          <w:szCs w:val="24"/>
        </w:rPr>
        <w:t xml:space="preserve"> </w:t>
      </w:r>
      <w:r w:rsidR="006E76D7">
        <w:rPr>
          <w:sz w:val="24"/>
          <w:szCs w:val="24"/>
        </w:rPr>
        <w:t xml:space="preserve">is </w:t>
      </w:r>
      <w:r w:rsidRPr="00906CDE">
        <w:rPr>
          <w:sz w:val="24"/>
          <w:szCs w:val="24"/>
        </w:rPr>
        <w:t xml:space="preserve">issued. References herein to a </w:t>
      </w:r>
      <w:r w:rsidRPr="00985000">
        <w:rPr>
          <w:bCs/>
          <w:sz w:val="24"/>
          <w:szCs w:val="24"/>
        </w:rPr>
        <w:t>“</w:t>
      </w:r>
      <w:r w:rsidRPr="00906CDE">
        <w:rPr>
          <w:b/>
          <w:sz w:val="24"/>
          <w:szCs w:val="24"/>
        </w:rPr>
        <w:t>Closing Condition</w:t>
      </w:r>
      <w:r w:rsidRPr="00985000">
        <w:rPr>
          <w:bCs/>
          <w:sz w:val="24"/>
          <w:szCs w:val="24"/>
        </w:rPr>
        <w:t xml:space="preserve">” </w:t>
      </w:r>
      <w:r w:rsidRPr="00906CDE">
        <w:rPr>
          <w:sz w:val="24"/>
          <w:szCs w:val="24"/>
        </w:rPr>
        <w:t xml:space="preserve">are to the optional right of a </w:t>
      </w:r>
      <w:r w:rsidR="00F57FBA">
        <w:rPr>
          <w:sz w:val="24"/>
          <w:szCs w:val="24"/>
        </w:rPr>
        <w:t>P</w:t>
      </w:r>
      <w:r w:rsidRPr="00906CDE">
        <w:rPr>
          <w:sz w:val="24"/>
          <w:szCs w:val="24"/>
        </w:rPr>
        <w:t xml:space="preserve">arty hereto, based on a Closing Condition, to exercise a right provided herein in its favor and to avoid the Closing and terminate this Agreement as provided in Sections </w:t>
      </w:r>
      <w:r w:rsidR="00F57FBA">
        <w:rPr>
          <w:sz w:val="24"/>
          <w:szCs w:val="24"/>
        </w:rPr>
        <w:t>5.</w:t>
      </w:r>
      <w:r w:rsidR="005438E4">
        <w:rPr>
          <w:sz w:val="24"/>
          <w:szCs w:val="24"/>
        </w:rPr>
        <w:t>2</w:t>
      </w:r>
      <w:r w:rsidR="00F57FBA">
        <w:rPr>
          <w:sz w:val="24"/>
          <w:szCs w:val="24"/>
        </w:rPr>
        <w:t xml:space="preserve">, </w:t>
      </w:r>
      <w:r w:rsidRPr="00906CDE">
        <w:rPr>
          <w:sz w:val="24"/>
          <w:szCs w:val="24"/>
        </w:rPr>
        <w:t>5.</w:t>
      </w:r>
      <w:r w:rsidR="005438E4">
        <w:rPr>
          <w:sz w:val="24"/>
          <w:szCs w:val="24"/>
        </w:rPr>
        <w:t>3</w:t>
      </w:r>
      <w:r w:rsidRPr="00906CDE">
        <w:rPr>
          <w:sz w:val="24"/>
          <w:szCs w:val="24"/>
        </w:rPr>
        <w:t xml:space="preserve"> and 5.</w:t>
      </w:r>
      <w:r w:rsidR="005438E4">
        <w:rPr>
          <w:sz w:val="24"/>
          <w:szCs w:val="24"/>
        </w:rPr>
        <w:t>4</w:t>
      </w:r>
      <w:r w:rsidRPr="00906CDE">
        <w:rPr>
          <w:sz w:val="24"/>
          <w:szCs w:val="24"/>
        </w:rPr>
        <w:t>, respectively, below.</w:t>
      </w:r>
    </w:p>
    <w:p w14:paraId="5D7E023F" w14:textId="77777777" w:rsidR="0083533F" w:rsidRPr="00906CDE" w:rsidRDefault="0083533F" w:rsidP="00193290">
      <w:pPr>
        <w:pStyle w:val="BodyText"/>
        <w:widowControl/>
        <w:rPr>
          <w:sz w:val="24"/>
          <w:szCs w:val="24"/>
        </w:rPr>
      </w:pPr>
    </w:p>
    <w:p w14:paraId="020B13AA" w14:textId="48F1CEF7" w:rsidR="0083533F" w:rsidRPr="00EE6F11" w:rsidRDefault="0083533F" w:rsidP="00EE6F11">
      <w:pPr>
        <w:pStyle w:val="ListParagraph"/>
        <w:keepNext/>
        <w:widowControl/>
        <w:numPr>
          <w:ilvl w:val="1"/>
          <w:numId w:val="1"/>
        </w:numPr>
        <w:ind w:left="0" w:firstLine="720"/>
        <w:rPr>
          <w:sz w:val="24"/>
          <w:szCs w:val="24"/>
          <w:u w:val="single"/>
        </w:rPr>
      </w:pPr>
      <w:r w:rsidRPr="00E417BB">
        <w:rPr>
          <w:sz w:val="24"/>
          <w:szCs w:val="24"/>
          <w:u w:val="single"/>
        </w:rPr>
        <w:t>The Site</w:t>
      </w:r>
      <w:r w:rsidR="00DC7E0D">
        <w:rPr>
          <w:sz w:val="24"/>
          <w:szCs w:val="24"/>
          <w:u w:val="single"/>
        </w:rPr>
        <w:t>; Conveyance</w:t>
      </w:r>
      <w:r w:rsidRPr="00E417BB">
        <w:rPr>
          <w:sz w:val="24"/>
          <w:szCs w:val="24"/>
          <w:u w:val="single"/>
        </w:rPr>
        <w:t>.</w:t>
      </w:r>
      <w:r w:rsidR="00EE6F11">
        <w:rPr>
          <w:sz w:val="24"/>
          <w:szCs w:val="24"/>
        </w:rPr>
        <w:t xml:space="preserve">  </w:t>
      </w:r>
      <w:r w:rsidRPr="00EE6F11">
        <w:rPr>
          <w:szCs w:val="24"/>
        </w:rPr>
        <w:t>The Site is more particularly</w:t>
      </w:r>
      <w:r w:rsidR="00985000" w:rsidRPr="00EE6F11">
        <w:rPr>
          <w:szCs w:val="24"/>
        </w:rPr>
        <w:t xml:space="preserve"> </w:t>
      </w:r>
      <w:r w:rsidRPr="00EE6F11">
        <w:rPr>
          <w:szCs w:val="24"/>
        </w:rPr>
        <w:t>described</w:t>
      </w:r>
      <w:r w:rsidR="00985000" w:rsidRPr="00EE6F11">
        <w:rPr>
          <w:szCs w:val="24"/>
        </w:rPr>
        <w:t xml:space="preserve"> </w:t>
      </w:r>
      <w:r w:rsidRPr="00EE6F11">
        <w:rPr>
          <w:szCs w:val="24"/>
        </w:rPr>
        <w:t xml:space="preserve">on </w:t>
      </w:r>
      <w:r w:rsidRPr="000C1944">
        <w:rPr>
          <w:szCs w:val="24"/>
        </w:rPr>
        <w:t>Schedule 1.4</w:t>
      </w:r>
      <w:r w:rsidR="008777AF">
        <w:rPr>
          <w:szCs w:val="24"/>
        </w:rPr>
        <w:t xml:space="preserve"> (the “</w:t>
      </w:r>
      <w:r w:rsidR="008777AF" w:rsidRPr="008777AF">
        <w:rPr>
          <w:b/>
          <w:bCs/>
          <w:szCs w:val="24"/>
        </w:rPr>
        <w:t>Site</w:t>
      </w:r>
      <w:r w:rsidR="008777AF">
        <w:rPr>
          <w:szCs w:val="24"/>
        </w:rPr>
        <w:t>”)</w:t>
      </w:r>
      <w:r w:rsidRPr="00EE6F11">
        <w:rPr>
          <w:szCs w:val="24"/>
        </w:rPr>
        <w:t>.</w:t>
      </w:r>
      <w:r w:rsidR="00DC7E0D">
        <w:rPr>
          <w:szCs w:val="24"/>
        </w:rPr>
        <w:t xml:space="preserve">  The Company shall, on and subject to the terms and conditions of this Agreement, convey the Site to the Authority </w:t>
      </w:r>
      <w:r w:rsidR="00901DCB">
        <w:rPr>
          <w:szCs w:val="24"/>
        </w:rPr>
        <w:t>at</w:t>
      </w:r>
      <w:r w:rsidR="00DC7E0D">
        <w:rPr>
          <w:szCs w:val="24"/>
        </w:rPr>
        <w:t xml:space="preserve"> the Closing</w:t>
      </w:r>
      <w:r w:rsidR="00CA6A3E">
        <w:rPr>
          <w:szCs w:val="24"/>
        </w:rPr>
        <w:t xml:space="preserve"> by limited warranty deed, subject to </w:t>
      </w:r>
      <w:r w:rsidR="00CA6A3E" w:rsidRPr="00510353">
        <w:rPr>
          <w:szCs w:val="24"/>
        </w:rPr>
        <w:t>Permitted Exceptions (</w:t>
      </w:r>
      <w:r w:rsidR="00CA6A3E">
        <w:rPr>
          <w:szCs w:val="24"/>
        </w:rPr>
        <w:t>hereinafter defined)</w:t>
      </w:r>
      <w:r w:rsidRPr="00EE6F11">
        <w:rPr>
          <w:szCs w:val="24"/>
        </w:rPr>
        <w:t>.</w:t>
      </w:r>
    </w:p>
    <w:p w14:paraId="7DFE1C06" w14:textId="77777777" w:rsidR="0083533F" w:rsidRPr="00906CDE" w:rsidRDefault="0083533F" w:rsidP="00193290">
      <w:pPr>
        <w:pStyle w:val="BodyText"/>
        <w:widowControl/>
        <w:rPr>
          <w:sz w:val="24"/>
          <w:szCs w:val="24"/>
        </w:rPr>
      </w:pPr>
    </w:p>
    <w:p w14:paraId="22056928" w14:textId="77777777" w:rsidR="00CA6A3E" w:rsidRPr="00CA6A3E" w:rsidRDefault="00CA6A3E" w:rsidP="00193290">
      <w:pPr>
        <w:pStyle w:val="ListParagraph"/>
        <w:widowControl/>
        <w:numPr>
          <w:ilvl w:val="1"/>
          <w:numId w:val="1"/>
        </w:numPr>
        <w:ind w:left="0" w:firstLine="720"/>
        <w:rPr>
          <w:sz w:val="24"/>
          <w:szCs w:val="24"/>
        </w:rPr>
      </w:pPr>
      <w:r w:rsidRPr="005212A3">
        <w:rPr>
          <w:sz w:val="24"/>
          <w:szCs w:val="24"/>
          <w:u w:val="single"/>
        </w:rPr>
        <w:t>Site Due Diligence</w:t>
      </w:r>
      <w:r>
        <w:rPr>
          <w:sz w:val="24"/>
          <w:szCs w:val="24"/>
          <w:u w:val="single"/>
        </w:rPr>
        <w:t>.</w:t>
      </w:r>
    </w:p>
    <w:p w14:paraId="449FE5C5" w14:textId="77777777" w:rsidR="00CA6A3E" w:rsidRPr="00CA6A3E" w:rsidRDefault="00CA6A3E" w:rsidP="00CA6A3E">
      <w:pPr>
        <w:pStyle w:val="ListParagraph"/>
        <w:rPr>
          <w:sz w:val="24"/>
          <w:szCs w:val="24"/>
          <w:u w:val="single"/>
        </w:rPr>
      </w:pPr>
    </w:p>
    <w:p w14:paraId="23DC6E08" w14:textId="14ED64BB" w:rsidR="0083533F" w:rsidRDefault="0083533F" w:rsidP="009D0008">
      <w:pPr>
        <w:pStyle w:val="ListParagraph"/>
        <w:widowControl/>
        <w:numPr>
          <w:ilvl w:val="2"/>
          <w:numId w:val="1"/>
        </w:numPr>
        <w:spacing w:after="240"/>
        <w:ind w:firstLine="493"/>
        <w:rPr>
          <w:sz w:val="24"/>
          <w:szCs w:val="24"/>
        </w:rPr>
      </w:pPr>
      <w:r w:rsidRPr="00EE6F11">
        <w:rPr>
          <w:sz w:val="24"/>
          <w:szCs w:val="24"/>
          <w:u w:val="single"/>
        </w:rPr>
        <w:t>Environmental Phase I</w:t>
      </w:r>
      <w:r w:rsidRPr="00EE6F11">
        <w:rPr>
          <w:sz w:val="24"/>
          <w:szCs w:val="24"/>
        </w:rPr>
        <w:t>.</w:t>
      </w:r>
      <w:r w:rsidR="00EE6F11">
        <w:rPr>
          <w:sz w:val="24"/>
          <w:szCs w:val="24"/>
        </w:rPr>
        <w:t xml:space="preserve">  P</w:t>
      </w:r>
      <w:r w:rsidRPr="00906CDE">
        <w:rPr>
          <w:sz w:val="24"/>
          <w:szCs w:val="24"/>
        </w:rPr>
        <w:t>rior to the Closing, the Company</w:t>
      </w:r>
      <w:r w:rsidR="00F84C2B">
        <w:rPr>
          <w:sz w:val="24"/>
          <w:szCs w:val="24"/>
        </w:rPr>
        <w:t xml:space="preserve">, at the Company’s expense, </w:t>
      </w:r>
      <w:r w:rsidRPr="00906CDE">
        <w:rPr>
          <w:sz w:val="24"/>
          <w:szCs w:val="24"/>
        </w:rPr>
        <w:t>shall provide to the Authority</w:t>
      </w:r>
      <w:r w:rsidR="00F84C2B">
        <w:rPr>
          <w:sz w:val="24"/>
          <w:szCs w:val="24"/>
        </w:rPr>
        <w:t xml:space="preserve"> </w:t>
      </w:r>
      <w:r w:rsidRPr="00906CDE">
        <w:rPr>
          <w:sz w:val="24"/>
          <w:szCs w:val="24"/>
        </w:rPr>
        <w:t xml:space="preserve">an environmental site assessment report (the </w:t>
      </w:r>
      <w:r w:rsidRPr="00985000">
        <w:rPr>
          <w:bCs/>
          <w:sz w:val="24"/>
          <w:szCs w:val="24"/>
        </w:rPr>
        <w:t>“</w:t>
      </w:r>
      <w:r w:rsidRPr="00906CDE">
        <w:rPr>
          <w:b/>
          <w:sz w:val="24"/>
          <w:szCs w:val="24"/>
        </w:rPr>
        <w:t>Phase</w:t>
      </w:r>
      <w:r w:rsidR="00985000">
        <w:rPr>
          <w:b/>
          <w:sz w:val="24"/>
          <w:szCs w:val="24"/>
        </w:rPr>
        <w:t> </w:t>
      </w:r>
      <w:r w:rsidRPr="00906CDE">
        <w:rPr>
          <w:b/>
          <w:sz w:val="24"/>
          <w:szCs w:val="24"/>
        </w:rPr>
        <w:t>I Report</w:t>
      </w:r>
      <w:r w:rsidRPr="00985000">
        <w:rPr>
          <w:bCs/>
          <w:sz w:val="24"/>
          <w:szCs w:val="24"/>
        </w:rPr>
        <w:t xml:space="preserve">”) </w:t>
      </w:r>
      <w:r w:rsidRPr="00906CDE">
        <w:rPr>
          <w:sz w:val="24"/>
          <w:szCs w:val="24"/>
        </w:rPr>
        <w:t xml:space="preserve">that summarizes the results of an environmental site assessment (the </w:t>
      </w:r>
      <w:r w:rsidRPr="00985000">
        <w:rPr>
          <w:bCs/>
          <w:sz w:val="24"/>
          <w:szCs w:val="24"/>
        </w:rPr>
        <w:t>“</w:t>
      </w:r>
      <w:r w:rsidRPr="00906CDE">
        <w:rPr>
          <w:b/>
          <w:sz w:val="24"/>
          <w:szCs w:val="24"/>
        </w:rPr>
        <w:t>Phase I Assessment</w:t>
      </w:r>
      <w:r w:rsidRPr="00985000">
        <w:rPr>
          <w:bCs/>
          <w:sz w:val="24"/>
          <w:szCs w:val="24"/>
        </w:rPr>
        <w:t xml:space="preserve">”) </w:t>
      </w:r>
      <w:r w:rsidRPr="00906CDE">
        <w:rPr>
          <w:sz w:val="24"/>
          <w:szCs w:val="24"/>
        </w:rPr>
        <w:t xml:space="preserve">of the Site. The Phase I Assessment shall </w:t>
      </w:r>
      <w:r w:rsidR="00EE6F11">
        <w:rPr>
          <w:sz w:val="24"/>
          <w:szCs w:val="24"/>
        </w:rPr>
        <w:t xml:space="preserve">be </w:t>
      </w:r>
      <w:r w:rsidRPr="00906CDE">
        <w:rPr>
          <w:sz w:val="24"/>
          <w:szCs w:val="24"/>
        </w:rPr>
        <w:t xml:space="preserve">conducted by an environmental engineering or consulting firm reasonably acceptable to </w:t>
      </w:r>
      <w:r w:rsidRPr="00906CDE">
        <w:rPr>
          <w:sz w:val="24"/>
          <w:szCs w:val="24"/>
        </w:rPr>
        <w:lastRenderedPageBreak/>
        <w:t xml:space="preserve">the Authority and shall be dated (or reaffirmed) </w:t>
      </w:r>
      <w:r w:rsidR="00F57FBA">
        <w:rPr>
          <w:sz w:val="24"/>
          <w:szCs w:val="24"/>
        </w:rPr>
        <w:t xml:space="preserve">and provided to the Authority </w:t>
      </w:r>
      <w:r w:rsidRPr="00906CDE">
        <w:rPr>
          <w:sz w:val="24"/>
          <w:szCs w:val="24"/>
        </w:rPr>
        <w:t xml:space="preserve">less than 180 days prior to the Closing. </w:t>
      </w:r>
      <w:r w:rsidR="00EE6F11">
        <w:rPr>
          <w:sz w:val="24"/>
          <w:szCs w:val="24"/>
        </w:rPr>
        <w:t xml:space="preserve"> </w:t>
      </w:r>
      <w:r w:rsidRPr="00906CDE">
        <w:rPr>
          <w:sz w:val="24"/>
          <w:szCs w:val="24"/>
        </w:rPr>
        <w:t>In addition, the Phase I Report and the Phase</w:t>
      </w:r>
      <w:r w:rsidR="00985000">
        <w:rPr>
          <w:sz w:val="24"/>
          <w:szCs w:val="24"/>
        </w:rPr>
        <w:t> </w:t>
      </w:r>
      <w:r w:rsidRPr="00906CDE">
        <w:rPr>
          <w:sz w:val="24"/>
          <w:szCs w:val="24"/>
        </w:rPr>
        <w:t>I Assessment shall comply with ASTM International Designation E</w:t>
      </w:r>
      <w:r w:rsidR="00B67208">
        <w:rPr>
          <w:sz w:val="24"/>
          <w:szCs w:val="24"/>
        </w:rPr>
        <w:t>1</w:t>
      </w:r>
      <w:r w:rsidRPr="00906CDE">
        <w:rPr>
          <w:sz w:val="24"/>
          <w:szCs w:val="24"/>
        </w:rPr>
        <w:t>527</w:t>
      </w:r>
      <w:r w:rsidR="009D0008">
        <w:rPr>
          <w:sz w:val="24"/>
          <w:szCs w:val="24"/>
        </w:rPr>
        <w:t>-21</w:t>
      </w:r>
      <w:r w:rsidR="00B67208">
        <w:rPr>
          <w:sz w:val="24"/>
          <w:szCs w:val="24"/>
        </w:rPr>
        <w:t>, “</w:t>
      </w:r>
      <w:r w:rsidRPr="00906CDE">
        <w:rPr>
          <w:sz w:val="24"/>
          <w:szCs w:val="24"/>
        </w:rPr>
        <w:t>Standard Practice for Environmental Site Assessments: Phase I Environmental Site Assessment Process,</w:t>
      </w:r>
      <w:r>
        <w:rPr>
          <w:sz w:val="24"/>
          <w:szCs w:val="24"/>
        </w:rPr>
        <w:t>”</w:t>
      </w:r>
      <w:r w:rsidRPr="00906CDE">
        <w:rPr>
          <w:sz w:val="24"/>
          <w:szCs w:val="24"/>
        </w:rPr>
        <w:t xml:space="preserve"> as the same may be amended, modified or supplemented from time to time. The Phase I Report shall expressly authorize reliance on its contents, including its conclusions and any recommendations for further assessment, by both the Company and the Authority. If the Phase I Report contains a recommendation for further assessment</w:t>
      </w:r>
      <w:r w:rsidR="00EE6F11">
        <w:rPr>
          <w:sz w:val="24"/>
          <w:szCs w:val="24"/>
        </w:rPr>
        <w:t>,</w:t>
      </w:r>
      <w:r w:rsidRPr="00906CDE">
        <w:rPr>
          <w:sz w:val="24"/>
          <w:szCs w:val="24"/>
        </w:rPr>
        <w:t xml:space="preserve"> the Company shall, at its own expense, commission such further assessment prior to the Closing (the </w:t>
      </w:r>
      <w:r w:rsidRPr="00985000">
        <w:rPr>
          <w:bCs/>
          <w:sz w:val="24"/>
          <w:szCs w:val="24"/>
        </w:rPr>
        <w:t>“</w:t>
      </w:r>
      <w:r w:rsidRPr="00906CDE">
        <w:rPr>
          <w:b/>
          <w:sz w:val="24"/>
          <w:szCs w:val="24"/>
        </w:rPr>
        <w:t>Phase II Assessment</w:t>
      </w:r>
      <w:r w:rsidRPr="00985000">
        <w:rPr>
          <w:bCs/>
          <w:sz w:val="24"/>
          <w:szCs w:val="24"/>
        </w:rPr>
        <w:t xml:space="preserve">”). </w:t>
      </w:r>
      <w:r w:rsidRPr="00906CDE">
        <w:rPr>
          <w:sz w:val="24"/>
          <w:szCs w:val="24"/>
        </w:rPr>
        <w:t>Any Phase II Assessment shall be performed by an environmental engineering or consulting firm reasonably acceptable to the Authority</w:t>
      </w:r>
      <w:r w:rsidR="00EE6F11">
        <w:rPr>
          <w:sz w:val="24"/>
          <w:szCs w:val="24"/>
        </w:rPr>
        <w:t xml:space="preserve"> and shall be dated </w:t>
      </w:r>
      <w:r w:rsidRPr="00906CDE">
        <w:rPr>
          <w:sz w:val="24"/>
          <w:szCs w:val="24"/>
        </w:rPr>
        <w:t>(or reaffirmed) and provided</w:t>
      </w:r>
      <w:r w:rsidR="00985000">
        <w:rPr>
          <w:sz w:val="24"/>
          <w:szCs w:val="24"/>
        </w:rPr>
        <w:t xml:space="preserve"> </w:t>
      </w:r>
      <w:r w:rsidRPr="00906CDE">
        <w:rPr>
          <w:sz w:val="24"/>
          <w:szCs w:val="24"/>
        </w:rPr>
        <w:t>to the Authority</w:t>
      </w:r>
      <w:r w:rsidR="00985000">
        <w:rPr>
          <w:sz w:val="24"/>
          <w:szCs w:val="24"/>
        </w:rPr>
        <w:t xml:space="preserve"> </w:t>
      </w:r>
      <w:r w:rsidRPr="00906CDE">
        <w:rPr>
          <w:sz w:val="24"/>
          <w:szCs w:val="24"/>
        </w:rPr>
        <w:t xml:space="preserve">less than </w:t>
      </w:r>
      <w:r w:rsidR="00EE6F11">
        <w:rPr>
          <w:sz w:val="24"/>
          <w:szCs w:val="24"/>
        </w:rPr>
        <w:t>9</w:t>
      </w:r>
      <w:r w:rsidRPr="00906CDE">
        <w:rPr>
          <w:sz w:val="24"/>
          <w:szCs w:val="24"/>
        </w:rPr>
        <w:t>0 days prior to the Closing</w:t>
      </w:r>
      <w:r w:rsidR="00EE6F11">
        <w:rPr>
          <w:sz w:val="24"/>
          <w:szCs w:val="24"/>
        </w:rPr>
        <w:t xml:space="preserve">.  In addition, the Phase II Assessment shall </w:t>
      </w:r>
      <w:r w:rsidRPr="00906CDE">
        <w:rPr>
          <w:sz w:val="24"/>
          <w:szCs w:val="24"/>
        </w:rPr>
        <w:t xml:space="preserve">comply with ASTM International Designation E1903-11, </w:t>
      </w:r>
      <w:r>
        <w:rPr>
          <w:sz w:val="24"/>
          <w:szCs w:val="24"/>
        </w:rPr>
        <w:t>“</w:t>
      </w:r>
      <w:r w:rsidRPr="00906CDE">
        <w:rPr>
          <w:sz w:val="24"/>
          <w:szCs w:val="24"/>
        </w:rPr>
        <w:t>Standard Practice for Environmental Site Assessments: Phase II Environmental Site Assessment Process,</w:t>
      </w:r>
      <w:r w:rsidR="00B67208">
        <w:rPr>
          <w:sz w:val="24"/>
          <w:szCs w:val="24"/>
        </w:rPr>
        <w:t>”</w:t>
      </w:r>
      <w:r w:rsidRPr="00906CDE">
        <w:rPr>
          <w:sz w:val="24"/>
          <w:szCs w:val="24"/>
        </w:rPr>
        <w:t xml:space="preserve"> as the same may be amended, modified or supplemented from time to time</w:t>
      </w:r>
      <w:r w:rsidR="00901DCB">
        <w:rPr>
          <w:sz w:val="24"/>
          <w:szCs w:val="24"/>
        </w:rPr>
        <w:t xml:space="preserve"> prior to the Closing</w:t>
      </w:r>
      <w:r w:rsidRPr="00985000">
        <w:rPr>
          <w:bCs/>
          <w:sz w:val="24"/>
          <w:szCs w:val="24"/>
        </w:rPr>
        <w:t xml:space="preserve">. </w:t>
      </w:r>
      <w:r w:rsidRPr="00906CDE">
        <w:rPr>
          <w:sz w:val="24"/>
          <w:szCs w:val="24"/>
        </w:rPr>
        <w:t>Any report prepared to summarize the results of such Phase II Assessment shall expressly authorize both the Company and the Authority to equally rely on its contents</w:t>
      </w:r>
      <w:r w:rsidR="0020160D">
        <w:rPr>
          <w:sz w:val="24"/>
          <w:szCs w:val="24"/>
        </w:rPr>
        <w:t>,</w:t>
      </w:r>
      <w:r w:rsidRPr="00906CDE">
        <w:rPr>
          <w:sz w:val="24"/>
          <w:szCs w:val="24"/>
        </w:rPr>
        <w:t xml:space="preserve"> including its conclusions. The Authority</w:t>
      </w:r>
      <w:r w:rsidR="00B67208">
        <w:rPr>
          <w:sz w:val="24"/>
          <w:szCs w:val="24"/>
        </w:rPr>
        <w:t>’</w:t>
      </w:r>
      <w:r w:rsidRPr="00906CDE">
        <w:rPr>
          <w:sz w:val="24"/>
          <w:szCs w:val="24"/>
        </w:rPr>
        <w:t>s reasonable satisfaction with the Phase I Assessment and any Phase II Assessment conducted pursuant to this Section 1.5</w:t>
      </w:r>
      <w:r w:rsidR="008B392B">
        <w:rPr>
          <w:sz w:val="24"/>
          <w:szCs w:val="24"/>
        </w:rPr>
        <w:t>.1</w:t>
      </w:r>
      <w:r w:rsidRPr="00906CDE">
        <w:rPr>
          <w:sz w:val="24"/>
          <w:szCs w:val="24"/>
        </w:rPr>
        <w:t xml:space="preserve"> shall be Closing Conditions in favor of the Authority.</w:t>
      </w:r>
    </w:p>
    <w:p w14:paraId="5A75DC61" w14:textId="610925E6" w:rsidR="0083533F" w:rsidRPr="00E417BB" w:rsidRDefault="0083533F" w:rsidP="00193290">
      <w:pPr>
        <w:pStyle w:val="ListParagraph"/>
        <w:keepNext/>
        <w:widowControl/>
        <w:numPr>
          <w:ilvl w:val="1"/>
          <w:numId w:val="1"/>
        </w:numPr>
        <w:ind w:left="0" w:firstLine="720"/>
        <w:rPr>
          <w:sz w:val="24"/>
          <w:szCs w:val="24"/>
          <w:u w:val="single"/>
        </w:rPr>
      </w:pPr>
      <w:r w:rsidRPr="00E417BB">
        <w:rPr>
          <w:sz w:val="24"/>
          <w:szCs w:val="24"/>
          <w:u w:val="single"/>
        </w:rPr>
        <w:t>Construction of the Improvements.</w:t>
      </w:r>
    </w:p>
    <w:p w14:paraId="76946D45" w14:textId="77777777" w:rsidR="0083533F" w:rsidRPr="00906CDE" w:rsidRDefault="0083533F" w:rsidP="00193290">
      <w:pPr>
        <w:pStyle w:val="BodyText"/>
        <w:keepNext/>
        <w:widowControl/>
        <w:rPr>
          <w:sz w:val="24"/>
          <w:szCs w:val="24"/>
        </w:rPr>
      </w:pPr>
    </w:p>
    <w:p w14:paraId="3730EFD2" w14:textId="22DFA37B" w:rsidR="0083533F" w:rsidRPr="00906CDE" w:rsidRDefault="0083533F" w:rsidP="00210FB9">
      <w:pPr>
        <w:pStyle w:val="ListParagraph"/>
        <w:widowControl/>
        <w:numPr>
          <w:ilvl w:val="2"/>
          <w:numId w:val="1"/>
        </w:numPr>
        <w:ind w:left="720" w:firstLine="720"/>
        <w:rPr>
          <w:sz w:val="24"/>
          <w:szCs w:val="24"/>
        </w:rPr>
      </w:pPr>
      <w:r w:rsidRPr="00E417BB">
        <w:rPr>
          <w:sz w:val="24"/>
          <w:szCs w:val="24"/>
          <w:u w:val="single"/>
        </w:rPr>
        <w:t>Design.</w:t>
      </w:r>
      <w:r w:rsidRPr="00906CDE">
        <w:rPr>
          <w:sz w:val="24"/>
          <w:szCs w:val="24"/>
        </w:rPr>
        <w:t xml:space="preserve"> </w:t>
      </w:r>
      <w:r w:rsidR="003E4DA5">
        <w:rPr>
          <w:sz w:val="24"/>
          <w:szCs w:val="24"/>
        </w:rPr>
        <w:t>T</w:t>
      </w:r>
      <w:r w:rsidRPr="00906CDE">
        <w:rPr>
          <w:sz w:val="24"/>
          <w:szCs w:val="24"/>
        </w:rPr>
        <w:t>he Company</w:t>
      </w:r>
      <w:r w:rsidR="00985000">
        <w:rPr>
          <w:sz w:val="24"/>
          <w:szCs w:val="24"/>
        </w:rPr>
        <w:t xml:space="preserve"> </w:t>
      </w:r>
      <w:r w:rsidRPr="00906CDE">
        <w:rPr>
          <w:sz w:val="24"/>
          <w:szCs w:val="24"/>
        </w:rPr>
        <w:t>shall be responsible</w:t>
      </w:r>
      <w:r w:rsidR="00985000">
        <w:rPr>
          <w:sz w:val="24"/>
          <w:szCs w:val="24"/>
        </w:rPr>
        <w:t xml:space="preserve"> </w:t>
      </w:r>
      <w:r w:rsidRPr="00906CDE">
        <w:rPr>
          <w:sz w:val="24"/>
          <w:szCs w:val="24"/>
        </w:rPr>
        <w:t>for the design of the Improvements.</w:t>
      </w:r>
    </w:p>
    <w:p w14:paraId="6B6D1996" w14:textId="77777777" w:rsidR="0083533F" w:rsidRPr="00906CDE" w:rsidRDefault="0083533F" w:rsidP="00193290">
      <w:pPr>
        <w:pStyle w:val="BodyText"/>
        <w:widowControl/>
        <w:rPr>
          <w:sz w:val="24"/>
          <w:szCs w:val="24"/>
        </w:rPr>
      </w:pPr>
    </w:p>
    <w:p w14:paraId="537B8893" w14:textId="666F5A1F" w:rsidR="0083533F" w:rsidRPr="00906CDE" w:rsidRDefault="0083533F" w:rsidP="00210FB9">
      <w:pPr>
        <w:pStyle w:val="ListParagraph"/>
        <w:widowControl/>
        <w:numPr>
          <w:ilvl w:val="2"/>
          <w:numId w:val="1"/>
        </w:numPr>
        <w:tabs>
          <w:tab w:val="left" w:pos="2250"/>
        </w:tabs>
        <w:ind w:left="720" w:firstLine="720"/>
        <w:rPr>
          <w:sz w:val="24"/>
          <w:szCs w:val="24"/>
        </w:rPr>
      </w:pPr>
      <w:r w:rsidRPr="00E417BB">
        <w:rPr>
          <w:sz w:val="24"/>
          <w:szCs w:val="24"/>
          <w:u w:val="single"/>
        </w:rPr>
        <w:t>Utilities.</w:t>
      </w:r>
      <w:r w:rsidRPr="00906CDE">
        <w:rPr>
          <w:sz w:val="24"/>
          <w:szCs w:val="24"/>
        </w:rPr>
        <w:t xml:space="preserve"> The Company shall be responsible for the delivery of adequate water, sewer, natural gas, electricity </w:t>
      </w:r>
      <w:r w:rsidR="006C4113">
        <w:rPr>
          <w:sz w:val="24"/>
          <w:szCs w:val="24"/>
        </w:rPr>
        <w:t xml:space="preserve">and any other utilities required for the operation of the Project </w:t>
      </w:r>
      <w:r w:rsidRPr="00906CDE">
        <w:rPr>
          <w:sz w:val="24"/>
          <w:szCs w:val="24"/>
        </w:rPr>
        <w:t xml:space="preserve">to the </w:t>
      </w:r>
      <w:r w:rsidR="00C240B3">
        <w:rPr>
          <w:sz w:val="24"/>
          <w:szCs w:val="24"/>
        </w:rPr>
        <w:t>Improvements</w:t>
      </w:r>
      <w:r w:rsidR="006C4113">
        <w:rPr>
          <w:sz w:val="24"/>
          <w:szCs w:val="24"/>
        </w:rPr>
        <w:t xml:space="preserve"> </w:t>
      </w:r>
      <w:r w:rsidRPr="00985000">
        <w:rPr>
          <w:bCs/>
          <w:sz w:val="24"/>
          <w:szCs w:val="24"/>
        </w:rPr>
        <w:t>(</w:t>
      </w:r>
      <w:r w:rsidR="00985000" w:rsidRPr="00985000">
        <w:rPr>
          <w:bCs/>
          <w:sz w:val="24"/>
          <w:szCs w:val="24"/>
        </w:rPr>
        <w:t>“</w:t>
      </w:r>
      <w:r w:rsidRPr="00906CDE">
        <w:rPr>
          <w:b/>
          <w:sz w:val="24"/>
          <w:szCs w:val="24"/>
        </w:rPr>
        <w:t>Required Utilities</w:t>
      </w:r>
      <w:r w:rsidRPr="00985000">
        <w:rPr>
          <w:bCs/>
          <w:sz w:val="24"/>
          <w:szCs w:val="24"/>
        </w:rPr>
        <w:t xml:space="preserve">”). </w:t>
      </w:r>
      <w:r w:rsidRPr="00906CDE">
        <w:rPr>
          <w:sz w:val="24"/>
          <w:szCs w:val="24"/>
        </w:rPr>
        <w:t>The Company</w:t>
      </w:r>
      <w:r w:rsidR="00B67208">
        <w:rPr>
          <w:sz w:val="24"/>
          <w:szCs w:val="24"/>
        </w:rPr>
        <w:t>’</w:t>
      </w:r>
      <w:r w:rsidRPr="00906CDE">
        <w:rPr>
          <w:sz w:val="24"/>
          <w:szCs w:val="24"/>
        </w:rPr>
        <w:t>s ability to acquire governmental approvals or permits to allow for delivery of Required Utilities, if any, by acceptable</w:t>
      </w:r>
      <w:r w:rsidR="00985000">
        <w:rPr>
          <w:sz w:val="24"/>
          <w:szCs w:val="24"/>
        </w:rPr>
        <w:t xml:space="preserve"> </w:t>
      </w:r>
      <w:r w:rsidRPr="00906CDE">
        <w:rPr>
          <w:sz w:val="24"/>
          <w:szCs w:val="24"/>
        </w:rPr>
        <w:t>providers,</w:t>
      </w:r>
      <w:r w:rsidR="00985000">
        <w:rPr>
          <w:sz w:val="24"/>
          <w:szCs w:val="24"/>
        </w:rPr>
        <w:t xml:space="preserve"> </w:t>
      </w:r>
      <w:r w:rsidRPr="00906CDE">
        <w:rPr>
          <w:sz w:val="24"/>
          <w:szCs w:val="24"/>
        </w:rPr>
        <w:t>or in quantities</w:t>
      </w:r>
      <w:r w:rsidR="00985000">
        <w:rPr>
          <w:sz w:val="24"/>
          <w:szCs w:val="24"/>
        </w:rPr>
        <w:t xml:space="preserve"> </w:t>
      </w:r>
      <w:r w:rsidRPr="00906CDE">
        <w:rPr>
          <w:sz w:val="24"/>
          <w:szCs w:val="24"/>
        </w:rPr>
        <w:t>or at pressures</w:t>
      </w:r>
      <w:r w:rsidR="00985000">
        <w:rPr>
          <w:sz w:val="24"/>
          <w:szCs w:val="24"/>
        </w:rPr>
        <w:t xml:space="preserve"> </w:t>
      </w:r>
      <w:r w:rsidRPr="00906CDE">
        <w:rPr>
          <w:sz w:val="24"/>
          <w:szCs w:val="24"/>
        </w:rPr>
        <w:t>which are acceptable to the Company, shall each be a Closing Condition in favor of the Company.</w:t>
      </w:r>
    </w:p>
    <w:p w14:paraId="45335D9F" w14:textId="77777777" w:rsidR="0083533F" w:rsidRPr="00906CDE" w:rsidRDefault="0083533F" w:rsidP="00193290">
      <w:pPr>
        <w:pStyle w:val="BodyText"/>
        <w:widowControl/>
        <w:rPr>
          <w:sz w:val="24"/>
          <w:szCs w:val="24"/>
        </w:rPr>
      </w:pPr>
    </w:p>
    <w:p w14:paraId="5E9B7E04" w14:textId="4EF2A266" w:rsidR="0083533F" w:rsidRPr="00906CDE" w:rsidRDefault="0083533F" w:rsidP="00210FB9">
      <w:pPr>
        <w:pStyle w:val="ListParagraph"/>
        <w:widowControl/>
        <w:numPr>
          <w:ilvl w:val="2"/>
          <w:numId w:val="1"/>
        </w:numPr>
        <w:tabs>
          <w:tab w:val="left" w:pos="2160"/>
        </w:tabs>
        <w:ind w:left="720" w:firstLine="720"/>
        <w:rPr>
          <w:sz w:val="24"/>
          <w:szCs w:val="24"/>
        </w:rPr>
      </w:pPr>
      <w:r w:rsidRPr="00E417BB">
        <w:rPr>
          <w:sz w:val="24"/>
          <w:szCs w:val="24"/>
          <w:u w:val="single"/>
        </w:rPr>
        <w:t>Construction.</w:t>
      </w:r>
      <w:r w:rsidRPr="00906CDE">
        <w:rPr>
          <w:sz w:val="24"/>
          <w:szCs w:val="24"/>
        </w:rPr>
        <w:t xml:space="preserve"> The Company will be responsible for</w:t>
      </w:r>
      <w:r w:rsidR="0020160D">
        <w:rPr>
          <w:sz w:val="24"/>
          <w:szCs w:val="24"/>
        </w:rPr>
        <w:t xml:space="preserve"> the construction of the Improvements </w:t>
      </w:r>
      <w:r w:rsidR="0014772F">
        <w:rPr>
          <w:sz w:val="24"/>
          <w:szCs w:val="24"/>
        </w:rPr>
        <w:t xml:space="preserve">at the Company’s </w:t>
      </w:r>
      <w:r w:rsidRPr="00906CDE">
        <w:rPr>
          <w:sz w:val="24"/>
          <w:szCs w:val="24"/>
        </w:rPr>
        <w:t>own expense. Without limit</w:t>
      </w:r>
      <w:r w:rsidR="0014772F">
        <w:rPr>
          <w:sz w:val="24"/>
          <w:szCs w:val="24"/>
        </w:rPr>
        <w:t xml:space="preserve">ing the foregoing, </w:t>
      </w:r>
      <w:r w:rsidRPr="00906CDE">
        <w:rPr>
          <w:sz w:val="24"/>
          <w:szCs w:val="24"/>
        </w:rPr>
        <w:t xml:space="preserve">the Company will select the contractor </w:t>
      </w:r>
      <w:r w:rsidRPr="00985000">
        <w:rPr>
          <w:bCs/>
          <w:sz w:val="24"/>
          <w:szCs w:val="24"/>
        </w:rPr>
        <w:t>(“</w:t>
      </w:r>
      <w:r w:rsidRPr="00906CDE">
        <w:rPr>
          <w:b/>
          <w:sz w:val="24"/>
          <w:szCs w:val="24"/>
        </w:rPr>
        <w:t>Contractor</w:t>
      </w:r>
      <w:r w:rsidRPr="00985000">
        <w:rPr>
          <w:bCs/>
          <w:sz w:val="24"/>
          <w:szCs w:val="24"/>
        </w:rPr>
        <w:t xml:space="preserve">”) </w:t>
      </w:r>
      <w:r w:rsidRPr="00906CDE">
        <w:rPr>
          <w:sz w:val="24"/>
          <w:szCs w:val="24"/>
        </w:rPr>
        <w:t>for such construction and enter into an agreement</w:t>
      </w:r>
      <w:r w:rsidR="0014772F">
        <w:rPr>
          <w:sz w:val="24"/>
          <w:szCs w:val="24"/>
        </w:rPr>
        <w:t xml:space="preserve"> </w:t>
      </w:r>
      <w:r w:rsidRPr="00906CDE">
        <w:rPr>
          <w:sz w:val="24"/>
          <w:szCs w:val="24"/>
        </w:rPr>
        <w:t xml:space="preserve">with the Contractor. The </w:t>
      </w:r>
      <w:r w:rsidR="0014772F">
        <w:rPr>
          <w:sz w:val="24"/>
          <w:szCs w:val="24"/>
        </w:rPr>
        <w:t>Improvements shall be constructed in accordance with all a</w:t>
      </w:r>
      <w:r w:rsidRPr="00906CDE">
        <w:rPr>
          <w:sz w:val="24"/>
          <w:szCs w:val="24"/>
        </w:rPr>
        <w:t xml:space="preserve">pplicable laws, including zoning laws, building codes, </w:t>
      </w:r>
      <w:r w:rsidR="003E4DA5">
        <w:rPr>
          <w:sz w:val="24"/>
          <w:szCs w:val="24"/>
        </w:rPr>
        <w:t xml:space="preserve">and </w:t>
      </w:r>
      <w:r w:rsidRPr="00906CDE">
        <w:rPr>
          <w:sz w:val="24"/>
          <w:szCs w:val="24"/>
        </w:rPr>
        <w:t>environmental laws.</w:t>
      </w:r>
      <w:r w:rsidR="006C4113">
        <w:rPr>
          <w:sz w:val="24"/>
          <w:szCs w:val="24"/>
        </w:rPr>
        <w:t xml:space="preserve">  All general liability insurance policies maintained by the Company or the Contractor during construction shall name the Authority as an additional insured.</w:t>
      </w:r>
    </w:p>
    <w:p w14:paraId="0E3E56D1" w14:textId="77777777" w:rsidR="0083533F" w:rsidRPr="00906CDE" w:rsidRDefault="0083533F" w:rsidP="00193290">
      <w:pPr>
        <w:pStyle w:val="BodyText"/>
        <w:widowControl/>
        <w:rPr>
          <w:sz w:val="24"/>
          <w:szCs w:val="24"/>
        </w:rPr>
      </w:pPr>
    </w:p>
    <w:p w14:paraId="7EA27CEE" w14:textId="5D9C1C9D" w:rsidR="0083533F" w:rsidRPr="004D7662" w:rsidRDefault="0083533F" w:rsidP="00193290">
      <w:pPr>
        <w:pStyle w:val="ListParagraph"/>
        <w:widowControl/>
        <w:numPr>
          <w:ilvl w:val="1"/>
          <w:numId w:val="1"/>
        </w:numPr>
        <w:ind w:left="0" w:firstLine="720"/>
        <w:rPr>
          <w:sz w:val="24"/>
          <w:szCs w:val="24"/>
        </w:rPr>
      </w:pPr>
      <w:r w:rsidRPr="00E417BB">
        <w:rPr>
          <w:sz w:val="24"/>
          <w:szCs w:val="24"/>
          <w:u w:val="single"/>
        </w:rPr>
        <w:t>Indemnity by the Company.</w:t>
      </w:r>
      <w:r w:rsidRPr="004D7662">
        <w:rPr>
          <w:sz w:val="24"/>
          <w:szCs w:val="24"/>
        </w:rPr>
        <w:t xml:space="preserve"> The Company shall indemnify, hold harmless and defend the Authority</w:t>
      </w:r>
      <w:r w:rsidR="00F57FBA">
        <w:rPr>
          <w:sz w:val="24"/>
          <w:szCs w:val="24"/>
        </w:rPr>
        <w:t>, the County</w:t>
      </w:r>
      <w:r w:rsidR="00AF6F64">
        <w:rPr>
          <w:sz w:val="24"/>
          <w:szCs w:val="24"/>
        </w:rPr>
        <w:t>, the Board of Assessors</w:t>
      </w:r>
      <w:r w:rsidR="00F57FBA">
        <w:rPr>
          <w:sz w:val="24"/>
          <w:szCs w:val="24"/>
        </w:rPr>
        <w:t xml:space="preserve"> and the School District</w:t>
      </w:r>
      <w:r w:rsidRPr="004D7662">
        <w:rPr>
          <w:sz w:val="24"/>
          <w:szCs w:val="24"/>
        </w:rPr>
        <w:t xml:space="preserve"> and </w:t>
      </w:r>
      <w:r w:rsidR="00F57FBA">
        <w:rPr>
          <w:sz w:val="24"/>
          <w:szCs w:val="24"/>
        </w:rPr>
        <w:t xml:space="preserve">their </w:t>
      </w:r>
      <w:r w:rsidRPr="004D7662">
        <w:rPr>
          <w:sz w:val="24"/>
          <w:szCs w:val="24"/>
        </w:rPr>
        <w:t xml:space="preserve">members, officers, employees and representatives </w:t>
      </w:r>
      <w:r w:rsidR="00F57FBA">
        <w:rPr>
          <w:sz w:val="24"/>
          <w:szCs w:val="24"/>
        </w:rPr>
        <w:t>(collectively, the “</w:t>
      </w:r>
      <w:r w:rsidR="00F57FBA" w:rsidRPr="00F57FBA">
        <w:rPr>
          <w:b/>
          <w:bCs/>
          <w:sz w:val="24"/>
          <w:szCs w:val="24"/>
        </w:rPr>
        <w:t>Indemnified Parties</w:t>
      </w:r>
      <w:r w:rsidR="00F57FBA">
        <w:rPr>
          <w:sz w:val="24"/>
          <w:szCs w:val="24"/>
        </w:rPr>
        <w:t xml:space="preserve">”) </w:t>
      </w:r>
      <w:r w:rsidRPr="004D7662">
        <w:rPr>
          <w:sz w:val="24"/>
          <w:szCs w:val="24"/>
        </w:rPr>
        <w:t>from and against any and all loss</w:t>
      </w:r>
      <w:r w:rsidR="000C1944">
        <w:rPr>
          <w:sz w:val="24"/>
          <w:szCs w:val="24"/>
        </w:rPr>
        <w:t>,</w:t>
      </w:r>
      <w:r w:rsidRPr="004D7662">
        <w:rPr>
          <w:sz w:val="24"/>
          <w:szCs w:val="24"/>
        </w:rPr>
        <w:t xml:space="preserve"> liabilities and claims that may arise out of or relate to: (a) any act or omission by or attributable to the Company or the Contractor (including, without limitation, the </w:t>
      </w:r>
      <w:r w:rsidRPr="004D7662">
        <w:rPr>
          <w:sz w:val="24"/>
          <w:szCs w:val="24"/>
        </w:rPr>
        <w:lastRenderedPageBreak/>
        <w:t xml:space="preserve">acts or omissions of their respective vendors, contractors or subcontractors, agents, employees or representatives) related to the Project, (b) the </w:t>
      </w:r>
      <w:r w:rsidR="006C4113">
        <w:rPr>
          <w:sz w:val="24"/>
          <w:szCs w:val="24"/>
        </w:rPr>
        <w:t>operation of the Project</w:t>
      </w:r>
      <w:r w:rsidRPr="004D7662">
        <w:rPr>
          <w:sz w:val="24"/>
          <w:szCs w:val="24"/>
        </w:rPr>
        <w:t xml:space="preserve">, (c) </w:t>
      </w:r>
      <w:r w:rsidR="006C4113">
        <w:rPr>
          <w:sz w:val="24"/>
          <w:szCs w:val="24"/>
        </w:rPr>
        <w:t>any hazardous substances on the Site</w:t>
      </w:r>
      <w:r w:rsidR="0076225D">
        <w:rPr>
          <w:sz w:val="24"/>
          <w:szCs w:val="24"/>
        </w:rPr>
        <w:t>, (d) title to, or boundaries of, the real property of the Site,</w:t>
      </w:r>
      <w:r w:rsidR="006C4113">
        <w:rPr>
          <w:sz w:val="24"/>
          <w:szCs w:val="24"/>
        </w:rPr>
        <w:t xml:space="preserve"> or (</w:t>
      </w:r>
      <w:r w:rsidR="0076225D">
        <w:rPr>
          <w:sz w:val="24"/>
          <w:szCs w:val="24"/>
        </w:rPr>
        <w:t>e</w:t>
      </w:r>
      <w:r w:rsidR="006C4113">
        <w:rPr>
          <w:sz w:val="24"/>
          <w:szCs w:val="24"/>
        </w:rPr>
        <w:t xml:space="preserve">) </w:t>
      </w:r>
      <w:r w:rsidRPr="004D7662">
        <w:rPr>
          <w:sz w:val="24"/>
          <w:szCs w:val="24"/>
        </w:rPr>
        <w:t xml:space="preserve">this </w:t>
      </w:r>
      <w:r w:rsidR="006C4113">
        <w:rPr>
          <w:sz w:val="24"/>
          <w:szCs w:val="24"/>
        </w:rPr>
        <w:t xml:space="preserve">Agreement, including </w:t>
      </w:r>
      <w:r w:rsidRPr="004D7662">
        <w:rPr>
          <w:sz w:val="24"/>
          <w:szCs w:val="24"/>
        </w:rPr>
        <w:t xml:space="preserve">the </w:t>
      </w:r>
      <w:r w:rsidR="006E76D7">
        <w:rPr>
          <w:sz w:val="24"/>
          <w:szCs w:val="24"/>
        </w:rPr>
        <w:t>Bond</w:t>
      </w:r>
      <w:r w:rsidRPr="004D7662">
        <w:rPr>
          <w:sz w:val="24"/>
          <w:szCs w:val="24"/>
        </w:rPr>
        <w:t xml:space="preserve"> or the issuance thereof. The indemnities set forth above specifically extend to, but are not limited to, governmental or other claims relating to any actual or alleged violation of any federal, state and local laws, rules, regulations, ordinances, programs, permits, guidance, orders, and consent decrees relating to health, safety, and environmental matters, including, but not limited to, the Comprehensive Environmental Response, Compensation, and Liability Act of 1980, as amended, the Toxic Substances Control Act, as amended, the Clean Water Act, as amended, the Clean Air Act, as amended, the Superfund Amendments and Reauthorization Act of 1986, as amended, state and federal superlien and environmental cleanup programs and laws, U.S. Environmental Protection Agency regulations, and Georgia Environmental Protection Division rules regardless of whether or not any such violation relates to any period prior to the acquisition or </w:t>
      </w:r>
      <w:r w:rsidR="000C1944">
        <w:rPr>
          <w:sz w:val="24"/>
          <w:szCs w:val="24"/>
        </w:rPr>
        <w:t xml:space="preserve">renting </w:t>
      </w:r>
      <w:r w:rsidRPr="004D7662">
        <w:rPr>
          <w:sz w:val="24"/>
          <w:szCs w:val="24"/>
        </w:rPr>
        <w:t>of the Project by the Company.</w:t>
      </w:r>
      <w:r w:rsidR="004C0D35">
        <w:rPr>
          <w:sz w:val="24"/>
          <w:szCs w:val="24"/>
        </w:rPr>
        <w:t xml:space="preserve"> </w:t>
      </w:r>
      <w:r w:rsidR="004C0D35" w:rsidRPr="004C0D35">
        <w:rPr>
          <w:sz w:val="24"/>
          <w:szCs w:val="24"/>
        </w:rPr>
        <w:t xml:space="preserve">The foregoing notwithstanding, if a court of competent jurisdiction determines that any of the provisions of this Section </w:t>
      </w:r>
      <w:r w:rsidR="004C0D35">
        <w:rPr>
          <w:sz w:val="24"/>
          <w:szCs w:val="24"/>
        </w:rPr>
        <w:t xml:space="preserve">1.7 </w:t>
      </w:r>
      <w:r w:rsidR="004C0D35" w:rsidRPr="004C0D35">
        <w:rPr>
          <w:sz w:val="24"/>
          <w:szCs w:val="24"/>
        </w:rPr>
        <w:t xml:space="preserve">violate O.C.G.A. § 13-8-2, the indemnity contained in this Section </w:t>
      </w:r>
      <w:r w:rsidR="004C0D35">
        <w:rPr>
          <w:sz w:val="24"/>
          <w:szCs w:val="24"/>
        </w:rPr>
        <w:t xml:space="preserve">1.7 </w:t>
      </w:r>
      <w:r w:rsidR="004C0D35" w:rsidRPr="004C0D35">
        <w:rPr>
          <w:sz w:val="24"/>
          <w:szCs w:val="24"/>
        </w:rPr>
        <w:t>shall not extend to any indemnification which is prohibited by O.C.G.A. § 13-8-2.</w:t>
      </w:r>
      <w:r w:rsidR="004C0D35">
        <w:rPr>
          <w:sz w:val="24"/>
          <w:szCs w:val="24"/>
        </w:rPr>
        <w:t xml:space="preserve"> The </w:t>
      </w:r>
      <w:r w:rsidR="004C0D35" w:rsidRPr="004C0D35">
        <w:rPr>
          <w:sz w:val="24"/>
          <w:szCs w:val="24"/>
        </w:rPr>
        <w:t xml:space="preserve">indemnity </w:t>
      </w:r>
      <w:r w:rsidR="004C0D35">
        <w:rPr>
          <w:sz w:val="24"/>
          <w:szCs w:val="24"/>
        </w:rPr>
        <w:t xml:space="preserve">contained herein </w:t>
      </w:r>
      <w:r w:rsidR="004C0D35" w:rsidRPr="004C0D35">
        <w:rPr>
          <w:sz w:val="24"/>
          <w:szCs w:val="24"/>
        </w:rPr>
        <w:t>shall survive the Closing and the expiration or earlier termination of this Agreement.</w:t>
      </w:r>
      <w:r w:rsidR="004C0D35">
        <w:rPr>
          <w:sz w:val="24"/>
          <w:szCs w:val="24"/>
        </w:rPr>
        <w:t xml:space="preserve"> A similar indemnity shall also be included in the Lease.</w:t>
      </w:r>
    </w:p>
    <w:p w14:paraId="3A9FC041" w14:textId="77777777" w:rsidR="0083533F" w:rsidRPr="00906CDE" w:rsidRDefault="0083533F" w:rsidP="00193290">
      <w:pPr>
        <w:pStyle w:val="BodyText"/>
        <w:widowControl/>
        <w:rPr>
          <w:sz w:val="24"/>
          <w:szCs w:val="24"/>
        </w:rPr>
      </w:pPr>
    </w:p>
    <w:p w14:paraId="5C8D20C4" w14:textId="27411D9B" w:rsidR="0083533F" w:rsidRDefault="0083533F" w:rsidP="00193290">
      <w:pPr>
        <w:pStyle w:val="ListParagraph"/>
        <w:widowControl/>
        <w:numPr>
          <w:ilvl w:val="1"/>
          <w:numId w:val="1"/>
        </w:numPr>
        <w:ind w:left="0" w:firstLine="720"/>
        <w:rPr>
          <w:sz w:val="24"/>
          <w:szCs w:val="24"/>
        </w:rPr>
      </w:pPr>
      <w:r w:rsidRPr="00E417BB">
        <w:rPr>
          <w:sz w:val="24"/>
          <w:szCs w:val="24"/>
          <w:u w:val="single"/>
        </w:rPr>
        <w:t>Year 1.</w:t>
      </w:r>
      <w:r w:rsidRPr="00906CDE">
        <w:rPr>
          <w:sz w:val="24"/>
          <w:szCs w:val="24"/>
        </w:rPr>
        <w:t xml:space="preserve"> For all purposes of this Agreement, including, without limitation, any </w:t>
      </w:r>
      <w:r w:rsidRPr="00674544">
        <w:rPr>
          <w:sz w:val="24"/>
          <w:szCs w:val="24"/>
        </w:rPr>
        <w:t>Schedules</w:t>
      </w:r>
      <w:r w:rsidRPr="00906CDE">
        <w:rPr>
          <w:sz w:val="24"/>
          <w:szCs w:val="24"/>
        </w:rPr>
        <w:t xml:space="preserve"> and </w:t>
      </w:r>
      <w:r>
        <w:rPr>
          <w:sz w:val="24"/>
          <w:szCs w:val="24"/>
        </w:rPr>
        <w:t>“</w:t>
      </w:r>
      <w:r w:rsidRPr="00906CDE">
        <w:rPr>
          <w:sz w:val="24"/>
          <w:szCs w:val="24"/>
        </w:rPr>
        <w:t>Exhibits</w:t>
      </w:r>
      <w:r>
        <w:rPr>
          <w:sz w:val="24"/>
          <w:szCs w:val="24"/>
        </w:rPr>
        <w:t>”</w:t>
      </w:r>
      <w:r w:rsidRPr="00906CDE">
        <w:rPr>
          <w:sz w:val="24"/>
          <w:szCs w:val="24"/>
        </w:rPr>
        <w:t xml:space="preserve"> hereto, </w:t>
      </w:r>
      <w:r w:rsidRPr="00985000">
        <w:rPr>
          <w:bCs/>
          <w:sz w:val="24"/>
          <w:szCs w:val="24"/>
        </w:rPr>
        <w:t>“</w:t>
      </w:r>
      <w:r w:rsidRPr="00906CDE">
        <w:rPr>
          <w:b/>
          <w:sz w:val="24"/>
          <w:szCs w:val="24"/>
        </w:rPr>
        <w:t>Year 1</w:t>
      </w:r>
      <w:r w:rsidR="00985000">
        <w:rPr>
          <w:bCs/>
          <w:sz w:val="24"/>
          <w:szCs w:val="24"/>
        </w:rPr>
        <w:t>”</w:t>
      </w:r>
      <w:r w:rsidRPr="00906CDE">
        <w:rPr>
          <w:b/>
          <w:sz w:val="24"/>
          <w:szCs w:val="24"/>
        </w:rPr>
        <w:t xml:space="preserve"> </w:t>
      </w:r>
      <w:r w:rsidRPr="00906CDE">
        <w:rPr>
          <w:sz w:val="24"/>
          <w:szCs w:val="24"/>
        </w:rPr>
        <w:t>shall</w:t>
      </w:r>
      <w:r w:rsidR="00985000">
        <w:rPr>
          <w:sz w:val="24"/>
          <w:szCs w:val="24"/>
        </w:rPr>
        <w:t xml:space="preserve"> </w:t>
      </w:r>
      <w:r w:rsidRPr="00906CDE">
        <w:rPr>
          <w:sz w:val="24"/>
          <w:szCs w:val="24"/>
        </w:rPr>
        <w:t>be the calendar</w:t>
      </w:r>
      <w:r w:rsidR="00985000">
        <w:rPr>
          <w:sz w:val="24"/>
          <w:szCs w:val="24"/>
        </w:rPr>
        <w:t xml:space="preserve"> </w:t>
      </w:r>
      <w:r w:rsidRPr="00906CDE">
        <w:rPr>
          <w:sz w:val="24"/>
          <w:szCs w:val="24"/>
        </w:rPr>
        <w:t>year following the calendar</w:t>
      </w:r>
      <w:r w:rsidR="00985000">
        <w:rPr>
          <w:sz w:val="24"/>
          <w:szCs w:val="24"/>
        </w:rPr>
        <w:t xml:space="preserve"> </w:t>
      </w:r>
      <w:r w:rsidRPr="00906CDE">
        <w:rPr>
          <w:sz w:val="24"/>
          <w:szCs w:val="24"/>
        </w:rPr>
        <w:t xml:space="preserve">year in which the Company </w:t>
      </w:r>
      <w:r w:rsidR="0020489F">
        <w:rPr>
          <w:sz w:val="24"/>
          <w:szCs w:val="24"/>
        </w:rPr>
        <w:t>makes the initial investment in the Improvements</w:t>
      </w:r>
      <w:r w:rsidR="00F57FBA">
        <w:rPr>
          <w:sz w:val="24"/>
          <w:szCs w:val="24"/>
        </w:rPr>
        <w:t xml:space="preserve"> (the “</w:t>
      </w:r>
      <w:r w:rsidR="00F57FBA" w:rsidRPr="00F57FBA">
        <w:rPr>
          <w:b/>
          <w:bCs/>
          <w:sz w:val="24"/>
          <w:szCs w:val="24"/>
        </w:rPr>
        <w:t>Operation Date</w:t>
      </w:r>
      <w:r w:rsidR="00F57FBA">
        <w:rPr>
          <w:sz w:val="24"/>
          <w:szCs w:val="24"/>
        </w:rPr>
        <w:t>”)</w:t>
      </w:r>
      <w:r w:rsidRPr="00906CDE">
        <w:rPr>
          <w:sz w:val="24"/>
          <w:szCs w:val="24"/>
        </w:rPr>
        <w:t xml:space="preserve">, but not later than </w:t>
      </w:r>
      <w:r w:rsidR="003E4DA5">
        <w:rPr>
          <w:sz w:val="24"/>
          <w:szCs w:val="24"/>
        </w:rPr>
        <w:t xml:space="preserve">December 31, </w:t>
      </w:r>
      <w:r w:rsidR="0020489F">
        <w:rPr>
          <w:sz w:val="24"/>
          <w:szCs w:val="24"/>
        </w:rPr>
        <w:t>2025</w:t>
      </w:r>
      <w:r w:rsidR="003B2756">
        <w:rPr>
          <w:sz w:val="24"/>
          <w:szCs w:val="24"/>
        </w:rPr>
        <w:t xml:space="preserve">. </w:t>
      </w:r>
    </w:p>
    <w:p w14:paraId="5B7A2097" w14:textId="5A75ACD9" w:rsidR="0083533F" w:rsidRDefault="0083533F" w:rsidP="00193290"/>
    <w:p w14:paraId="7A38D951" w14:textId="365798F5" w:rsidR="00985000" w:rsidRPr="00906CDE" w:rsidRDefault="00A2349B" w:rsidP="00193290">
      <w:pPr>
        <w:pStyle w:val="ListParagraph"/>
        <w:keepNext/>
        <w:widowControl/>
        <w:numPr>
          <w:ilvl w:val="0"/>
          <w:numId w:val="1"/>
        </w:numPr>
        <w:ind w:left="0" w:firstLine="0"/>
        <w:jc w:val="left"/>
        <w:rPr>
          <w:b/>
          <w:sz w:val="24"/>
          <w:szCs w:val="24"/>
        </w:rPr>
      </w:pPr>
      <w:r>
        <w:rPr>
          <w:b/>
          <w:sz w:val="24"/>
          <w:szCs w:val="24"/>
        </w:rPr>
        <w:t>BOND ISSUE AND LEASE</w:t>
      </w:r>
      <w:r w:rsidR="00985000" w:rsidRPr="00906CDE">
        <w:rPr>
          <w:b/>
          <w:sz w:val="24"/>
          <w:szCs w:val="24"/>
        </w:rPr>
        <w:t>.</w:t>
      </w:r>
    </w:p>
    <w:p w14:paraId="71F5FE05" w14:textId="77777777" w:rsidR="00985000" w:rsidRPr="00906CDE" w:rsidRDefault="00985000" w:rsidP="00193290">
      <w:pPr>
        <w:pStyle w:val="BodyText"/>
        <w:keepNext/>
        <w:widowControl/>
        <w:rPr>
          <w:b/>
          <w:sz w:val="24"/>
          <w:szCs w:val="24"/>
        </w:rPr>
      </w:pPr>
    </w:p>
    <w:p w14:paraId="051F00ED" w14:textId="2322AC9E" w:rsidR="00985000" w:rsidRPr="00986B5A" w:rsidRDefault="006E76D7" w:rsidP="00193290">
      <w:pPr>
        <w:pStyle w:val="ListParagraph"/>
        <w:widowControl/>
        <w:numPr>
          <w:ilvl w:val="1"/>
          <w:numId w:val="1"/>
        </w:numPr>
        <w:ind w:left="0" w:firstLine="720"/>
        <w:rPr>
          <w:sz w:val="24"/>
          <w:szCs w:val="24"/>
        </w:rPr>
      </w:pPr>
      <w:r>
        <w:rPr>
          <w:sz w:val="24"/>
          <w:szCs w:val="24"/>
          <w:u w:val="single"/>
        </w:rPr>
        <w:t>Bond</w:t>
      </w:r>
      <w:r w:rsidR="00985000" w:rsidRPr="00E417BB">
        <w:rPr>
          <w:sz w:val="24"/>
          <w:szCs w:val="24"/>
          <w:u w:val="single"/>
        </w:rPr>
        <w:t>.</w:t>
      </w:r>
      <w:r w:rsidR="0070755A">
        <w:rPr>
          <w:sz w:val="24"/>
          <w:szCs w:val="24"/>
        </w:rPr>
        <w:t xml:space="preserve"> </w:t>
      </w:r>
      <w:r w:rsidR="00985000" w:rsidRPr="00906CDE">
        <w:rPr>
          <w:sz w:val="24"/>
          <w:szCs w:val="24"/>
        </w:rPr>
        <w:t>In order to establish the bond-financed</w:t>
      </w:r>
      <w:r w:rsidR="00E417BB">
        <w:rPr>
          <w:sz w:val="24"/>
          <w:szCs w:val="24"/>
        </w:rPr>
        <w:t xml:space="preserve"> </w:t>
      </w:r>
      <w:r w:rsidR="00985000" w:rsidRPr="00906CDE">
        <w:rPr>
          <w:sz w:val="24"/>
          <w:szCs w:val="24"/>
        </w:rPr>
        <w:t xml:space="preserve">sale-leaseback structure that is necessary for the provision of </w:t>
      </w:r>
      <w:r w:rsidR="00A2349B">
        <w:rPr>
          <w:sz w:val="24"/>
          <w:szCs w:val="24"/>
        </w:rPr>
        <w:t xml:space="preserve">the </w:t>
      </w:r>
      <w:r w:rsidR="00985000" w:rsidRPr="00F57FBA">
        <w:rPr>
          <w:iCs/>
          <w:sz w:val="24"/>
          <w:szCs w:val="24"/>
        </w:rPr>
        <w:t>ad valorem</w:t>
      </w:r>
      <w:r w:rsidR="00985000" w:rsidRPr="00906CDE">
        <w:rPr>
          <w:i/>
          <w:sz w:val="24"/>
          <w:szCs w:val="24"/>
        </w:rPr>
        <w:t xml:space="preserve"> </w:t>
      </w:r>
      <w:r w:rsidR="00985000" w:rsidRPr="00906CDE">
        <w:rPr>
          <w:sz w:val="24"/>
          <w:szCs w:val="24"/>
        </w:rPr>
        <w:t xml:space="preserve">property tax savings for the Project, the Authority will issue </w:t>
      </w:r>
      <w:r w:rsidR="00A2349B">
        <w:rPr>
          <w:sz w:val="24"/>
          <w:szCs w:val="24"/>
        </w:rPr>
        <w:t xml:space="preserve">the Bond </w:t>
      </w:r>
      <w:r w:rsidR="003E4DA5">
        <w:rPr>
          <w:sz w:val="24"/>
          <w:szCs w:val="24"/>
        </w:rPr>
        <w:t xml:space="preserve">and sell it </w:t>
      </w:r>
      <w:r w:rsidR="00985000" w:rsidRPr="00906CDE">
        <w:rPr>
          <w:sz w:val="24"/>
          <w:szCs w:val="24"/>
        </w:rPr>
        <w:t xml:space="preserve">to the Company in exchange for legal title to the Project. </w:t>
      </w:r>
      <w:r w:rsidR="003C3832">
        <w:rPr>
          <w:sz w:val="24"/>
          <w:szCs w:val="24"/>
        </w:rPr>
        <w:t>The Bond shall be issued pursuant to a bond resolution adopted by the Authority (the “</w:t>
      </w:r>
      <w:r w:rsidR="003C3832" w:rsidRPr="003C3832">
        <w:rPr>
          <w:b/>
          <w:bCs/>
          <w:sz w:val="24"/>
          <w:szCs w:val="24"/>
        </w:rPr>
        <w:t>Bond Resolution</w:t>
      </w:r>
      <w:r w:rsidR="003C3832">
        <w:rPr>
          <w:sz w:val="24"/>
          <w:szCs w:val="24"/>
        </w:rPr>
        <w:t xml:space="preserve">”).  </w:t>
      </w:r>
      <w:r w:rsidR="00986B5A">
        <w:t xml:space="preserve">The Bond shall bear interest at a </w:t>
      </w:r>
      <w:r w:rsidR="00A2349B">
        <w:t xml:space="preserve">taxable </w:t>
      </w:r>
      <w:r w:rsidR="00986B5A">
        <w:t xml:space="preserve">rate determined by the Company prior to the issuance of the Bond.  The Bond shall mature </w:t>
      </w:r>
      <w:r w:rsidR="00F57FBA">
        <w:t xml:space="preserve">in December of the </w:t>
      </w:r>
      <w:r w:rsidR="003B2756">
        <w:t>17</w:t>
      </w:r>
      <w:r w:rsidR="00F57FBA" w:rsidRPr="00F57FBA">
        <w:rPr>
          <w:vertAlign w:val="superscript"/>
        </w:rPr>
        <w:t>th</w:t>
      </w:r>
      <w:r w:rsidR="00F57FBA">
        <w:t xml:space="preserve"> year after the Operation Date</w:t>
      </w:r>
      <w:r w:rsidR="00162829">
        <w:t xml:space="preserve"> (i.e., Year </w:t>
      </w:r>
      <w:r w:rsidR="002623EA">
        <w:t>17</w:t>
      </w:r>
      <w:r w:rsidR="00162829">
        <w:t xml:space="preserve"> of the tax abatement period)</w:t>
      </w:r>
      <w:r w:rsidR="00F57FBA">
        <w:t>.</w:t>
      </w:r>
      <w:r w:rsidR="00A2349B">
        <w:t xml:space="preserve">  </w:t>
      </w:r>
    </w:p>
    <w:p w14:paraId="6A439197" w14:textId="57E21134" w:rsidR="00986B5A" w:rsidRDefault="00986B5A" w:rsidP="00986B5A">
      <w:pPr>
        <w:pStyle w:val="ListParagraph"/>
        <w:widowControl/>
        <w:ind w:left="720" w:firstLine="0"/>
        <w:jc w:val="left"/>
        <w:rPr>
          <w:sz w:val="24"/>
          <w:szCs w:val="24"/>
        </w:rPr>
      </w:pPr>
    </w:p>
    <w:p w14:paraId="0EABB71C" w14:textId="2389F0E8" w:rsidR="00985000" w:rsidRPr="00906CDE" w:rsidRDefault="00985000" w:rsidP="00193290">
      <w:pPr>
        <w:pStyle w:val="ListParagraph"/>
        <w:widowControl/>
        <w:numPr>
          <w:ilvl w:val="1"/>
          <w:numId w:val="1"/>
        </w:numPr>
        <w:ind w:left="0" w:firstLine="720"/>
        <w:rPr>
          <w:sz w:val="24"/>
          <w:szCs w:val="24"/>
        </w:rPr>
      </w:pPr>
      <w:r w:rsidRPr="00E417BB">
        <w:rPr>
          <w:sz w:val="24"/>
          <w:szCs w:val="24"/>
          <w:u w:val="single"/>
        </w:rPr>
        <w:t xml:space="preserve">Principal Amount of </w:t>
      </w:r>
      <w:r w:rsidR="006E76D7">
        <w:rPr>
          <w:sz w:val="24"/>
          <w:szCs w:val="24"/>
          <w:u w:val="single"/>
        </w:rPr>
        <w:t>Bond</w:t>
      </w:r>
      <w:r w:rsidR="008777AF">
        <w:rPr>
          <w:sz w:val="24"/>
          <w:szCs w:val="24"/>
          <w:u w:val="single"/>
        </w:rPr>
        <w:t>; Ad Valorem Property Cap</w:t>
      </w:r>
      <w:r w:rsidRPr="00E417BB">
        <w:rPr>
          <w:sz w:val="24"/>
          <w:szCs w:val="24"/>
          <w:u w:val="single"/>
        </w:rPr>
        <w:t>.</w:t>
      </w:r>
      <w:r w:rsidR="00687B7A">
        <w:rPr>
          <w:sz w:val="24"/>
          <w:szCs w:val="24"/>
        </w:rPr>
        <w:t xml:space="preserve">  T</w:t>
      </w:r>
      <w:r w:rsidRPr="00906CDE">
        <w:rPr>
          <w:sz w:val="24"/>
          <w:szCs w:val="24"/>
        </w:rPr>
        <w:t xml:space="preserve">he principal amount of the </w:t>
      </w:r>
      <w:r w:rsidR="006E76D7">
        <w:rPr>
          <w:sz w:val="24"/>
          <w:szCs w:val="24"/>
        </w:rPr>
        <w:t>Bond</w:t>
      </w:r>
      <w:r w:rsidRPr="00906CDE">
        <w:rPr>
          <w:sz w:val="24"/>
          <w:szCs w:val="24"/>
        </w:rPr>
        <w:t xml:space="preserve"> shall accommodate </w:t>
      </w:r>
      <w:r w:rsidR="00687B7A">
        <w:rPr>
          <w:sz w:val="24"/>
          <w:szCs w:val="24"/>
        </w:rPr>
        <w:t xml:space="preserve">the </w:t>
      </w:r>
      <w:r w:rsidRPr="00906CDE">
        <w:rPr>
          <w:sz w:val="24"/>
          <w:szCs w:val="24"/>
        </w:rPr>
        <w:t xml:space="preserve">Total Project Costs. </w:t>
      </w:r>
      <w:r w:rsidR="00CF0B82">
        <w:rPr>
          <w:sz w:val="24"/>
          <w:szCs w:val="24"/>
        </w:rPr>
        <w:t xml:space="preserve">Therefore, the principal amount of the Bond is expected to be </w:t>
      </w:r>
      <w:bookmarkStart w:id="1" w:name="_Hlk203567302"/>
      <w:r w:rsidR="00CF0B82">
        <w:rPr>
          <w:sz w:val="24"/>
          <w:szCs w:val="24"/>
        </w:rPr>
        <w:t>$</w:t>
      </w:r>
      <w:r w:rsidR="00C240B3" w:rsidRPr="00C240B3">
        <w:rPr>
          <w:sz w:val="24"/>
          <w:szCs w:val="24"/>
        </w:rPr>
        <w:t>20,006,636</w:t>
      </w:r>
      <w:bookmarkEnd w:id="1"/>
      <w:r w:rsidR="00CF0B82">
        <w:rPr>
          <w:sz w:val="24"/>
          <w:szCs w:val="24"/>
        </w:rPr>
        <w:t xml:space="preserve">.  </w:t>
      </w:r>
      <w:r w:rsidR="00CF0B82" w:rsidRPr="008777AF">
        <w:rPr>
          <w:sz w:val="24"/>
          <w:szCs w:val="24"/>
        </w:rPr>
        <w:t xml:space="preserve">The principal amount of the Bond shall act as a cap on the ad valorem property tax abatement should the </w:t>
      </w:r>
      <w:r w:rsidR="008777AF" w:rsidRPr="008777AF">
        <w:rPr>
          <w:sz w:val="24"/>
          <w:szCs w:val="24"/>
        </w:rPr>
        <w:t xml:space="preserve">Improvements </w:t>
      </w:r>
      <w:r w:rsidR="00CF0B82" w:rsidRPr="008777AF">
        <w:rPr>
          <w:sz w:val="24"/>
          <w:szCs w:val="24"/>
        </w:rPr>
        <w:t>be valued at more than $</w:t>
      </w:r>
      <w:r w:rsidR="00C240B3" w:rsidRPr="00C240B3">
        <w:rPr>
          <w:sz w:val="24"/>
          <w:szCs w:val="24"/>
        </w:rPr>
        <w:t>20,006,636</w:t>
      </w:r>
      <w:r w:rsidR="008777AF">
        <w:rPr>
          <w:sz w:val="24"/>
          <w:szCs w:val="24"/>
        </w:rPr>
        <w:t>,</w:t>
      </w:r>
      <w:r w:rsidR="006F3C15">
        <w:rPr>
          <w:sz w:val="24"/>
          <w:szCs w:val="24"/>
        </w:rPr>
        <w:t xml:space="preserve"> or</w:t>
      </w:r>
      <w:r w:rsidR="00CF0B82" w:rsidRPr="008777AF">
        <w:rPr>
          <w:sz w:val="24"/>
          <w:szCs w:val="24"/>
        </w:rPr>
        <w:t xml:space="preserve"> the Company spend</w:t>
      </w:r>
      <w:r w:rsidR="006F3C15">
        <w:rPr>
          <w:sz w:val="24"/>
          <w:szCs w:val="24"/>
        </w:rPr>
        <w:t>s</w:t>
      </w:r>
      <w:r w:rsidR="00CF0B82" w:rsidRPr="008777AF">
        <w:rPr>
          <w:sz w:val="24"/>
          <w:szCs w:val="24"/>
        </w:rPr>
        <w:t xml:space="preserve"> more than $</w:t>
      </w:r>
      <w:r w:rsidR="00C240B3" w:rsidRPr="00C240B3">
        <w:rPr>
          <w:sz w:val="24"/>
          <w:szCs w:val="24"/>
        </w:rPr>
        <w:t xml:space="preserve">20,006,636 </w:t>
      </w:r>
      <w:r w:rsidR="00CF0B82" w:rsidRPr="008777AF">
        <w:rPr>
          <w:sz w:val="24"/>
          <w:szCs w:val="24"/>
        </w:rPr>
        <w:t xml:space="preserve">on the </w:t>
      </w:r>
      <w:r w:rsidR="008777AF" w:rsidRPr="008777AF">
        <w:rPr>
          <w:sz w:val="24"/>
          <w:szCs w:val="24"/>
        </w:rPr>
        <w:t>Improvements</w:t>
      </w:r>
      <w:r w:rsidR="006F3C15">
        <w:rPr>
          <w:sz w:val="24"/>
          <w:szCs w:val="24"/>
        </w:rPr>
        <w:t>,</w:t>
      </w:r>
      <w:r w:rsidR="008777AF">
        <w:rPr>
          <w:sz w:val="24"/>
          <w:szCs w:val="24"/>
        </w:rPr>
        <w:t xml:space="preserve"> or the Company make</w:t>
      </w:r>
      <w:r w:rsidR="006F3C15">
        <w:rPr>
          <w:sz w:val="24"/>
          <w:szCs w:val="24"/>
        </w:rPr>
        <w:t>s</w:t>
      </w:r>
      <w:r w:rsidR="008777AF">
        <w:rPr>
          <w:sz w:val="24"/>
          <w:szCs w:val="24"/>
        </w:rPr>
        <w:t xml:space="preserve"> additional improvements on the Site (an “</w:t>
      </w:r>
      <w:r w:rsidR="008777AF" w:rsidRPr="008777AF">
        <w:rPr>
          <w:b/>
          <w:bCs/>
          <w:sz w:val="24"/>
          <w:szCs w:val="24"/>
        </w:rPr>
        <w:t xml:space="preserve">Increase in </w:t>
      </w:r>
      <w:r w:rsidR="008777AF">
        <w:rPr>
          <w:b/>
          <w:bCs/>
          <w:sz w:val="24"/>
          <w:szCs w:val="24"/>
        </w:rPr>
        <w:t xml:space="preserve">the </w:t>
      </w:r>
      <w:r w:rsidR="008777AF" w:rsidRPr="008777AF">
        <w:rPr>
          <w:b/>
          <w:bCs/>
          <w:sz w:val="24"/>
          <w:szCs w:val="24"/>
        </w:rPr>
        <w:t xml:space="preserve">Property </w:t>
      </w:r>
      <w:r w:rsidR="00CC1AA6">
        <w:rPr>
          <w:b/>
          <w:bCs/>
          <w:sz w:val="24"/>
          <w:szCs w:val="24"/>
        </w:rPr>
        <w:t>Costs</w:t>
      </w:r>
      <w:r w:rsidR="008777AF">
        <w:rPr>
          <w:sz w:val="24"/>
          <w:szCs w:val="24"/>
        </w:rPr>
        <w:t>”)</w:t>
      </w:r>
      <w:r w:rsidR="00CF0B82" w:rsidRPr="008777AF">
        <w:rPr>
          <w:sz w:val="24"/>
          <w:szCs w:val="24"/>
        </w:rPr>
        <w:t>.</w:t>
      </w:r>
      <w:r w:rsidR="008777AF">
        <w:rPr>
          <w:sz w:val="24"/>
          <w:szCs w:val="24"/>
        </w:rPr>
        <w:t xml:space="preserve">  The Company shall pay the Increased </w:t>
      </w:r>
      <w:r w:rsidR="00CC1AA6">
        <w:rPr>
          <w:sz w:val="24"/>
          <w:szCs w:val="24"/>
        </w:rPr>
        <w:t>in Costs</w:t>
      </w:r>
      <w:r w:rsidR="008777AF">
        <w:rPr>
          <w:sz w:val="24"/>
          <w:szCs w:val="24"/>
        </w:rPr>
        <w:t xml:space="preserve"> PILOT Payments as described more fully below in the event there </w:t>
      </w:r>
      <w:r w:rsidR="00CC1AA6">
        <w:rPr>
          <w:sz w:val="24"/>
          <w:szCs w:val="24"/>
        </w:rPr>
        <w:t>is</w:t>
      </w:r>
      <w:r w:rsidR="008777AF">
        <w:rPr>
          <w:sz w:val="24"/>
          <w:szCs w:val="24"/>
        </w:rPr>
        <w:t xml:space="preserve"> an Increase in the Property </w:t>
      </w:r>
      <w:r w:rsidR="00CC1AA6">
        <w:rPr>
          <w:sz w:val="24"/>
          <w:szCs w:val="24"/>
        </w:rPr>
        <w:t>Costs</w:t>
      </w:r>
      <w:r w:rsidR="008777AF">
        <w:rPr>
          <w:sz w:val="24"/>
          <w:szCs w:val="24"/>
        </w:rPr>
        <w:t>.</w:t>
      </w:r>
    </w:p>
    <w:p w14:paraId="6C9C5DCC" w14:textId="77777777" w:rsidR="00985000" w:rsidRPr="00906CDE" w:rsidRDefault="00985000" w:rsidP="00193290">
      <w:pPr>
        <w:pStyle w:val="BodyText"/>
        <w:widowControl/>
        <w:rPr>
          <w:sz w:val="24"/>
          <w:szCs w:val="24"/>
        </w:rPr>
      </w:pPr>
    </w:p>
    <w:p w14:paraId="32C20833" w14:textId="6CE11720" w:rsidR="00985000" w:rsidRPr="005E424E" w:rsidRDefault="00985000" w:rsidP="00D944D6">
      <w:pPr>
        <w:pStyle w:val="ListParagraph"/>
        <w:keepNext/>
        <w:widowControl/>
        <w:numPr>
          <w:ilvl w:val="1"/>
          <w:numId w:val="1"/>
        </w:numPr>
        <w:tabs>
          <w:tab w:val="left" w:pos="1440"/>
        </w:tabs>
        <w:ind w:left="0" w:firstLine="720"/>
        <w:rPr>
          <w:sz w:val="24"/>
          <w:szCs w:val="24"/>
        </w:rPr>
      </w:pPr>
      <w:r w:rsidRPr="005212A3">
        <w:rPr>
          <w:sz w:val="24"/>
          <w:szCs w:val="24"/>
          <w:u w:val="single"/>
        </w:rPr>
        <w:t>Transaction Costs</w:t>
      </w:r>
      <w:r w:rsidRPr="005212A3">
        <w:rPr>
          <w:sz w:val="24"/>
          <w:szCs w:val="24"/>
        </w:rPr>
        <w:t>.</w:t>
      </w:r>
      <w:r w:rsidR="00CF0B82" w:rsidRPr="003E4DA5">
        <w:rPr>
          <w:sz w:val="24"/>
          <w:szCs w:val="24"/>
        </w:rPr>
        <w:t xml:space="preserve">  T</w:t>
      </w:r>
      <w:r w:rsidR="00CF0B82" w:rsidRPr="005E424E">
        <w:rPr>
          <w:sz w:val="24"/>
          <w:szCs w:val="24"/>
        </w:rPr>
        <w:t xml:space="preserve">he Company shall be responsible for all transaction costs </w:t>
      </w:r>
      <w:r w:rsidR="003E4DA5">
        <w:rPr>
          <w:sz w:val="24"/>
          <w:szCs w:val="24"/>
        </w:rPr>
        <w:t xml:space="preserve">related to the </w:t>
      </w:r>
      <w:r w:rsidR="00CF0B82" w:rsidRPr="005E424E">
        <w:rPr>
          <w:sz w:val="24"/>
          <w:szCs w:val="24"/>
        </w:rPr>
        <w:t>issuance of the Bond and all other matters related thereto. Such transaction costs include, without limitation</w:t>
      </w:r>
      <w:r w:rsidR="008777AF">
        <w:rPr>
          <w:sz w:val="24"/>
          <w:szCs w:val="24"/>
        </w:rPr>
        <w:t>, the following</w:t>
      </w:r>
      <w:r w:rsidR="00CF0B82" w:rsidRPr="005E424E">
        <w:rPr>
          <w:sz w:val="24"/>
          <w:szCs w:val="24"/>
        </w:rPr>
        <w:t xml:space="preserve">: (a) the Authority’s one-time </w:t>
      </w:r>
      <w:r w:rsidR="00C240B3">
        <w:rPr>
          <w:sz w:val="24"/>
          <w:szCs w:val="24"/>
        </w:rPr>
        <w:t xml:space="preserve">issuance </w:t>
      </w:r>
      <w:r w:rsidR="00CF0B82" w:rsidRPr="005E424E">
        <w:rPr>
          <w:sz w:val="24"/>
          <w:szCs w:val="24"/>
        </w:rPr>
        <w:t xml:space="preserve">fee </w:t>
      </w:r>
      <w:r w:rsidR="00C240B3">
        <w:rPr>
          <w:sz w:val="24"/>
          <w:szCs w:val="24"/>
        </w:rPr>
        <w:t>of $30,283</w:t>
      </w:r>
      <w:r w:rsidR="00CF0B82" w:rsidRPr="005E424E">
        <w:rPr>
          <w:sz w:val="24"/>
          <w:szCs w:val="24"/>
        </w:rPr>
        <w:t xml:space="preserve">, </w:t>
      </w:r>
      <w:r w:rsidR="00CF0B82" w:rsidRPr="005E424E">
        <w:rPr>
          <w:sz w:val="24"/>
          <w:szCs w:val="24"/>
        </w:rPr>
        <w:lastRenderedPageBreak/>
        <w:t xml:space="preserve">(b) </w:t>
      </w:r>
      <w:r w:rsidR="008777AF">
        <w:rPr>
          <w:sz w:val="24"/>
          <w:szCs w:val="24"/>
        </w:rPr>
        <w:t xml:space="preserve">the </w:t>
      </w:r>
      <w:r w:rsidR="00CF0B82" w:rsidRPr="005E424E">
        <w:rPr>
          <w:sz w:val="24"/>
          <w:szCs w:val="24"/>
        </w:rPr>
        <w:t>Bond Counsel’s fee of $</w:t>
      </w:r>
      <w:r w:rsidR="00BE46E3">
        <w:rPr>
          <w:sz w:val="24"/>
          <w:szCs w:val="24"/>
        </w:rPr>
        <w:t>75,000</w:t>
      </w:r>
      <w:r w:rsidR="00CF0B82" w:rsidRPr="005E424E">
        <w:rPr>
          <w:sz w:val="24"/>
          <w:szCs w:val="24"/>
        </w:rPr>
        <w:t>, (c) the Authority</w:t>
      </w:r>
      <w:r w:rsidR="005E424E" w:rsidRPr="005E424E">
        <w:rPr>
          <w:sz w:val="24"/>
          <w:szCs w:val="24"/>
        </w:rPr>
        <w:t xml:space="preserve"> </w:t>
      </w:r>
      <w:r w:rsidR="00CB7EBB">
        <w:rPr>
          <w:sz w:val="24"/>
          <w:szCs w:val="24"/>
        </w:rPr>
        <w:t xml:space="preserve">and the County </w:t>
      </w:r>
      <w:r w:rsidR="005E424E" w:rsidRPr="005E424E">
        <w:rPr>
          <w:sz w:val="24"/>
          <w:szCs w:val="24"/>
        </w:rPr>
        <w:t>C</w:t>
      </w:r>
      <w:r w:rsidR="00CF0B82" w:rsidRPr="005E424E">
        <w:rPr>
          <w:sz w:val="24"/>
          <w:szCs w:val="24"/>
        </w:rPr>
        <w:t>ounsel</w:t>
      </w:r>
      <w:r w:rsidR="005E424E" w:rsidRPr="005E424E">
        <w:rPr>
          <w:sz w:val="24"/>
          <w:szCs w:val="24"/>
        </w:rPr>
        <w:t>’s</w:t>
      </w:r>
      <w:r w:rsidR="00CF0B82" w:rsidRPr="005E424E">
        <w:rPr>
          <w:sz w:val="24"/>
          <w:szCs w:val="24"/>
        </w:rPr>
        <w:t xml:space="preserve"> fee of $</w:t>
      </w:r>
      <w:r w:rsidR="00BE46E3">
        <w:rPr>
          <w:sz w:val="24"/>
          <w:szCs w:val="24"/>
        </w:rPr>
        <w:t>75,000</w:t>
      </w:r>
      <w:r w:rsidR="00CF0B82" w:rsidRPr="005E424E">
        <w:rPr>
          <w:sz w:val="24"/>
          <w:szCs w:val="24"/>
        </w:rPr>
        <w:t>, (d) the Compan</w:t>
      </w:r>
      <w:r w:rsidR="005E424E" w:rsidRPr="005E424E">
        <w:rPr>
          <w:sz w:val="24"/>
          <w:szCs w:val="24"/>
        </w:rPr>
        <w:t xml:space="preserve">y Counsel’s fee, (e) </w:t>
      </w:r>
      <w:r w:rsidR="00CF0B82" w:rsidRPr="005E424E">
        <w:rPr>
          <w:sz w:val="24"/>
          <w:szCs w:val="24"/>
        </w:rPr>
        <w:t xml:space="preserve">the </w:t>
      </w:r>
      <w:r w:rsidR="00CC1AA6">
        <w:rPr>
          <w:sz w:val="24"/>
          <w:szCs w:val="24"/>
        </w:rPr>
        <w:t>reasonable out-of-pocket e</w:t>
      </w:r>
      <w:r w:rsidR="005E424E" w:rsidRPr="005E424E">
        <w:rPr>
          <w:sz w:val="24"/>
          <w:szCs w:val="24"/>
        </w:rPr>
        <w:t xml:space="preserve">xpenses of Bond Counsel, the Authority’s </w:t>
      </w:r>
      <w:r w:rsidR="003E4DA5">
        <w:rPr>
          <w:sz w:val="24"/>
          <w:szCs w:val="24"/>
        </w:rPr>
        <w:t xml:space="preserve">and the County’s </w:t>
      </w:r>
      <w:r w:rsidR="005E424E" w:rsidRPr="005E424E">
        <w:rPr>
          <w:sz w:val="24"/>
          <w:szCs w:val="24"/>
        </w:rPr>
        <w:t xml:space="preserve">Counsel and the Company’s Counsel and (f) </w:t>
      </w:r>
      <w:r w:rsidR="00CF0B82" w:rsidRPr="005E424E">
        <w:rPr>
          <w:sz w:val="24"/>
          <w:szCs w:val="24"/>
        </w:rPr>
        <w:t xml:space="preserve">the court costs relating to </w:t>
      </w:r>
      <w:r w:rsidR="008777AF">
        <w:rPr>
          <w:sz w:val="24"/>
          <w:szCs w:val="24"/>
        </w:rPr>
        <w:t xml:space="preserve">the </w:t>
      </w:r>
      <w:r w:rsidR="00CF0B82" w:rsidRPr="005E424E">
        <w:rPr>
          <w:sz w:val="24"/>
          <w:szCs w:val="24"/>
        </w:rPr>
        <w:t>validation of the Bond and recording and filing fees</w:t>
      </w:r>
      <w:r w:rsidRPr="005E424E">
        <w:rPr>
          <w:sz w:val="24"/>
          <w:szCs w:val="24"/>
        </w:rPr>
        <w:t>.</w:t>
      </w:r>
    </w:p>
    <w:p w14:paraId="58C1683D" w14:textId="77777777" w:rsidR="00985000" w:rsidRPr="00906CDE" w:rsidRDefault="00985000" w:rsidP="00193290">
      <w:pPr>
        <w:pStyle w:val="BodyText"/>
        <w:widowControl/>
        <w:rPr>
          <w:sz w:val="24"/>
          <w:szCs w:val="24"/>
        </w:rPr>
      </w:pPr>
    </w:p>
    <w:p w14:paraId="43DB8081" w14:textId="70BCB573" w:rsidR="00985000" w:rsidRDefault="00985000" w:rsidP="00193290">
      <w:pPr>
        <w:pStyle w:val="ListParagraph"/>
        <w:widowControl/>
        <w:numPr>
          <w:ilvl w:val="1"/>
          <w:numId w:val="1"/>
        </w:numPr>
        <w:ind w:left="0" w:firstLine="720"/>
        <w:rPr>
          <w:sz w:val="24"/>
          <w:szCs w:val="24"/>
        </w:rPr>
      </w:pPr>
      <w:r w:rsidRPr="00E417BB">
        <w:rPr>
          <w:sz w:val="24"/>
          <w:szCs w:val="24"/>
          <w:u w:val="single"/>
        </w:rPr>
        <w:t xml:space="preserve">Tax Status of the </w:t>
      </w:r>
      <w:r w:rsidR="006E76D7">
        <w:rPr>
          <w:sz w:val="24"/>
          <w:szCs w:val="24"/>
          <w:u w:val="single"/>
        </w:rPr>
        <w:t>Bond</w:t>
      </w:r>
      <w:r w:rsidRPr="00E417BB">
        <w:rPr>
          <w:sz w:val="24"/>
          <w:szCs w:val="24"/>
          <w:u w:val="single"/>
        </w:rPr>
        <w:t>.</w:t>
      </w:r>
      <w:r w:rsidRPr="00906CDE">
        <w:rPr>
          <w:sz w:val="24"/>
          <w:szCs w:val="24"/>
        </w:rPr>
        <w:t xml:space="preserve"> The interest on </w:t>
      </w:r>
      <w:r w:rsidR="006E76D7">
        <w:rPr>
          <w:sz w:val="24"/>
          <w:szCs w:val="24"/>
        </w:rPr>
        <w:t>Bond</w:t>
      </w:r>
      <w:r w:rsidRPr="00906CDE">
        <w:rPr>
          <w:sz w:val="24"/>
          <w:szCs w:val="24"/>
        </w:rPr>
        <w:t xml:space="preserve"> issued to</w:t>
      </w:r>
      <w:r w:rsidR="00E417BB">
        <w:rPr>
          <w:sz w:val="24"/>
          <w:szCs w:val="24"/>
        </w:rPr>
        <w:t xml:space="preserve"> </w:t>
      </w:r>
      <w:r w:rsidRPr="00906CDE">
        <w:rPr>
          <w:sz w:val="24"/>
          <w:szCs w:val="24"/>
        </w:rPr>
        <w:t>the Company</w:t>
      </w:r>
      <w:r w:rsidR="00E417BB">
        <w:rPr>
          <w:sz w:val="24"/>
          <w:szCs w:val="24"/>
        </w:rPr>
        <w:t xml:space="preserve"> </w:t>
      </w:r>
      <w:r w:rsidRPr="00906CDE">
        <w:rPr>
          <w:sz w:val="24"/>
          <w:szCs w:val="24"/>
        </w:rPr>
        <w:t>will</w:t>
      </w:r>
      <w:r w:rsidR="00E417BB">
        <w:rPr>
          <w:sz w:val="24"/>
          <w:szCs w:val="24"/>
        </w:rPr>
        <w:t xml:space="preserve"> </w:t>
      </w:r>
      <w:r w:rsidRPr="00906CDE">
        <w:rPr>
          <w:sz w:val="24"/>
          <w:szCs w:val="24"/>
        </w:rPr>
        <w:t>not be exempt</w:t>
      </w:r>
      <w:r w:rsidR="00E417BB">
        <w:rPr>
          <w:sz w:val="24"/>
          <w:szCs w:val="24"/>
        </w:rPr>
        <w:t xml:space="preserve"> </w:t>
      </w:r>
      <w:r w:rsidRPr="00906CDE">
        <w:rPr>
          <w:sz w:val="24"/>
          <w:szCs w:val="24"/>
        </w:rPr>
        <w:t>from federal</w:t>
      </w:r>
      <w:r w:rsidR="00CF0B82">
        <w:rPr>
          <w:sz w:val="24"/>
          <w:szCs w:val="24"/>
        </w:rPr>
        <w:t xml:space="preserve"> </w:t>
      </w:r>
      <w:r w:rsidRPr="00906CDE">
        <w:rPr>
          <w:sz w:val="24"/>
          <w:szCs w:val="24"/>
        </w:rPr>
        <w:t>income taxation.</w:t>
      </w:r>
    </w:p>
    <w:p w14:paraId="0C11EBE4" w14:textId="77777777" w:rsidR="00E417BB" w:rsidRPr="00E417BB" w:rsidRDefault="00E417BB" w:rsidP="00193290">
      <w:pPr>
        <w:ind w:left="720"/>
        <w:rPr>
          <w:szCs w:val="24"/>
        </w:rPr>
      </w:pPr>
    </w:p>
    <w:p w14:paraId="56DDBBAA" w14:textId="18D0CB43" w:rsidR="00985000" w:rsidRPr="00E417BB" w:rsidRDefault="00985000" w:rsidP="00193290">
      <w:pPr>
        <w:pStyle w:val="ListParagraph"/>
        <w:widowControl/>
        <w:numPr>
          <w:ilvl w:val="1"/>
          <w:numId w:val="1"/>
        </w:numPr>
        <w:ind w:left="0" w:firstLine="720"/>
        <w:rPr>
          <w:bCs/>
          <w:sz w:val="24"/>
          <w:szCs w:val="24"/>
        </w:rPr>
      </w:pPr>
      <w:r w:rsidRPr="00E417BB">
        <w:rPr>
          <w:sz w:val="24"/>
          <w:szCs w:val="24"/>
          <w:u w:val="single"/>
        </w:rPr>
        <w:t>Roles of Counsel.</w:t>
      </w:r>
      <w:r w:rsidR="00B854AD">
        <w:rPr>
          <w:sz w:val="24"/>
          <w:szCs w:val="24"/>
        </w:rPr>
        <w:t xml:space="preserve">  </w:t>
      </w:r>
      <w:r w:rsidRPr="00906CDE">
        <w:rPr>
          <w:sz w:val="24"/>
          <w:szCs w:val="24"/>
        </w:rPr>
        <w:t xml:space="preserve">By agreement of the Parties, the law firm of </w:t>
      </w:r>
      <w:r w:rsidR="00B854AD">
        <w:rPr>
          <w:sz w:val="24"/>
          <w:szCs w:val="24"/>
        </w:rPr>
        <w:t>Murray Barnes Finister LLP</w:t>
      </w:r>
      <w:r w:rsidRPr="00906CDE">
        <w:rPr>
          <w:sz w:val="24"/>
          <w:szCs w:val="24"/>
        </w:rPr>
        <w:t xml:space="preserve"> shall serve as </w:t>
      </w:r>
      <w:r w:rsidR="005E424E">
        <w:rPr>
          <w:sz w:val="24"/>
          <w:szCs w:val="24"/>
        </w:rPr>
        <w:t>B</w:t>
      </w:r>
      <w:r w:rsidRPr="00906CDE">
        <w:rPr>
          <w:sz w:val="24"/>
          <w:szCs w:val="24"/>
        </w:rPr>
        <w:t xml:space="preserve">ond </w:t>
      </w:r>
      <w:r w:rsidR="005E424E">
        <w:rPr>
          <w:sz w:val="24"/>
          <w:szCs w:val="24"/>
        </w:rPr>
        <w:t>C</w:t>
      </w:r>
      <w:r w:rsidRPr="00906CDE">
        <w:rPr>
          <w:sz w:val="24"/>
          <w:szCs w:val="24"/>
        </w:rPr>
        <w:t xml:space="preserve">ounsel to the </w:t>
      </w:r>
      <w:r w:rsidR="007460DF">
        <w:rPr>
          <w:sz w:val="24"/>
          <w:szCs w:val="24"/>
        </w:rPr>
        <w:t>Authority</w:t>
      </w:r>
      <w:r w:rsidR="005E424E">
        <w:rPr>
          <w:sz w:val="24"/>
          <w:szCs w:val="24"/>
        </w:rPr>
        <w:t>, t</w:t>
      </w:r>
      <w:r w:rsidR="00B854AD">
        <w:rPr>
          <w:bCs/>
          <w:sz w:val="24"/>
          <w:szCs w:val="24"/>
        </w:rPr>
        <w:t xml:space="preserve">he law firm of </w:t>
      </w:r>
      <w:r w:rsidR="005E424E">
        <w:rPr>
          <w:bCs/>
          <w:sz w:val="24"/>
          <w:szCs w:val="24"/>
        </w:rPr>
        <w:t xml:space="preserve">Glover &amp; Davis, P.A. shall serve as the Authority’s </w:t>
      </w:r>
      <w:r w:rsidR="00CB7EBB">
        <w:rPr>
          <w:bCs/>
          <w:sz w:val="24"/>
          <w:szCs w:val="24"/>
        </w:rPr>
        <w:t>and the Count</w:t>
      </w:r>
      <w:r w:rsidR="003E4DA5">
        <w:rPr>
          <w:bCs/>
          <w:sz w:val="24"/>
          <w:szCs w:val="24"/>
        </w:rPr>
        <w:t>y</w:t>
      </w:r>
      <w:r w:rsidR="00CB7EBB">
        <w:rPr>
          <w:bCs/>
          <w:sz w:val="24"/>
          <w:szCs w:val="24"/>
        </w:rPr>
        <w:t xml:space="preserve">’s </w:t>
      </w:r>
      <w:r w:rsidR="005E424E">
        <w:rPr>
          <w:bCs/>
          <w:sz w:val="24"/>
          <w:szCs w:val="24"/>
        </w:rPr>
        <w:t xml:space="preserve">Counsel, and the law firm of </w:t>
      </w:r>
      <w:r w:rsidR="00CC1AA6">
        <w:rPr>
          <w:bCs/>
          <w:sz w:val="24"/>
          <w:szCs w:val="24"/>
        </w:rPr>
        <w:t>Troutman Pepper Locke LLP</w:t>
      </w:r>
      <w:r w:rsidR="00CB7EBB">
        <w:rPr>
          <w:bCs/>
          <w:sz w:val="24"/>
          <w:szCs w:val="24"/>
        </w:rPr>
        <w:t xml:space="preserve"> shall serve as the Company’s Counsel</w:t>
      </w:r>
      <w:r w:rsidRPr="00E417BB">
        <w:rPr>
          <w:bCs/>
          <w:sz w:val="24"/>
          <w:szCs w:val="24"/>
        </w:rPr>
        <w:t>.</w:t>
      </w:r>
      <w:r w:rsidR="00CB7EBB">
        <w:rPr>
          <w:bCs/>
          <w:sz w:val="24"/>
          <w:szCs w:val="24"/>
        </w:rPr>
        <w:t xml:space="preserve">  Each counsel shall provide a normal and customary legal opinion with respect to its client and the Definitive Documents (hereinafter defined).</w:t>
      </w:r>
    </w:p>
    <w:p w14:paraId="13754AB1" w14:textId="77777777" w:rsidR="00985000" w:rsidRPr="00906CDE" w:rsidRDefault="00985000" w:rsidP="00193290">
      <w:pPr>
        <w:pStyle w:val="BodyText"/>
        <w:widowControl/>
        <w:rPr>
          <w:b/>
          <w:sz w:val="24"/>
          <w:szCs w:val="24"/>
        </w:rPr>
      </w:pPr>
    </w:p>
    <w:p w14:paraId="15BF2B4A" w14:textId="33A26A99" w:rsidR="00985000" w:rsidRPr="00906CDE" w:rsidRDefault="00985000" w:rsidP="00193290">
      <w:pPr>
        <w:pStyle w:val="ListParagraph"/>
        <w:widowControl/>
        <w:numPr>
          <w:ilvl w:val="1"/>
          <w:numId w:val="1"/>
        </w:numPr>
        <w:ind w:left="0" w:firstLine="720"/>
        <w:rPr>
          <w:sz w:val="24"/>
          <w:szCs w:val="24"/>
        </w:rPr>
      </w:pPr>
      <w:r w:rsidRPr="00E417BB">
        <w:rPr>
          <w:sz w:val="24"/>
          <w:szCs w:val="24"/>
          <w:u w:val="single"/>
        </w:rPr>
        <w:t xml:space="preserve">Repayment of the </w:t>
      </w:r>
      <w:r w:rsidR="006E76D7">
        <w:rPr>
          <w:sz w:val="24"/>
          <w:szCs w:val="24"/>
          <w:u w:val="single"/>
        </w:rPr>
        <w:t>Bond</w:t>
      </w:r>
      <w:r w:rsidRPr="00E417BB">
        <w:rPr>
          <w:sz w:val="24"/>
          <w:szCs w:val="24"/>
          <w:u w:val="single"/>
        </w:rPr>
        <w:t>.</w:t>
      </w:r>
      <w:r w:rsidRPr="00906CDE">
        <w:rPr>
          <w:sz w:val="24"/>
          <w:szCs w:val="24"/>
        </w:rPr>
        <w:t xml:space="preserve"> The Company shall be responsible for the repayment of the </w:t>
      </w:r>
      <w:r w:rsidR="006E76D7">
        <w:rPr>
          <w:sz w:val="24"/>
          <w:szCs w:val="24"/>
        </w:rPr>
        <w:t>Bond</w:t>
      </w:r>
      <w:r w:rsidRPr="00906CDE">
        <w:rPr>
          <w:sz w:val="24"/>
          <w:szCs w:val="24"/>
        </w:rPr>
        <w:t xml:space="preserve">. </w:t>
      </w:r>
      <w:r w:rsidR="00AD7D3D">
        <w:rPr>
          <w:sz w:val="24"/>
          <w:szCs w:val="24"/>
        </w:rPr>
        <w:t>T</w:t>
      </w:r>
      <w:r w:rsidRPr="00906CDE">
        <w:rPr>
          <w:sz w:val="24"/>
          <w:szCs w:val="24"/>
        </w:rPr>
        <w:t xml:space="preserve">he </w:t>
      </w:r>
      <w:r w:rsidR="006E76D7">
        <w:rPr>
          <w:sz w:val="24"/>
          <w:szCs w:val="24"/>
        </w:rPr>
        <w:t>Bond</w:t>
      </w:r>
      <w:r w:rsidRPr="00906CDE">
        <w:rPr>
          <w:sz w:val="24"/>
          <w:szCs w:val="24"/>
        </w:rPr>
        <w:t xml:space="preserve"> shall not be a general obligation of the </w:t>
      </w:r>
      <w:r w:rsidR="00F17F57" w:rsidRPr="00906CDE">
        <w:rPr>
          <w:sz w:val="24"/>
          <w:szCs w:val="24"/>
        </w:rPr>
        <w:t>Authority but</w:t>
      </w:r>
      <w:r w:rsidRPr="00906CDE">
        <w:rPr>
          <w:sz w:val="24"/>
          <w:szCs w:val="24"/>
        </w:rPr>
        <w:t xml:space="preserve"> shall be a special and limited obligation payable solely from the payments received under the </w:t>
      </w:r>
      <w:r w:rsidR="00CB7EBB">
        <w:rPr>
          <w:sz w:val="24"/>
          <w:szCs w:val="24"/>
        </w:rPr>
        <w:t>Lease</w:t>
      </w:r>
      <w:r w:rsidRPr="00906CDE">
        <w:rPr>
          <w:sz w:val="24"/>
          <w:szCs w:val="24"/>
        </w:rPr>
        <w:t xml:space="preserve"> and other pledged security, as described in the Definitive Documents. Neither the County</w:t>
      </w:r>
      <w:r w:rsidR="00AD7D3D">
        <w:rPr>
          <w:sz w:val="24"/>
          <w:szCs w:val="24"/>
        </w:rPr>
        <w:t xml:space="preserve"> nor </w:t>
      </w:r>
      <w:r w:rsidRPr="00906CDE">
        <w:rPr>
          <w:sz w:val="24"/>
          <w:szCs w:val="24"/>
        </w:rPr>
        <w:t xml:space="preserve">the State of Georgia (the </w:t>
      </w:r>
      <w:r w:rsidR="00E417BB" w:rsidRPr="00E417BB">
        <w:rPr>
          <w:bCs/>
          <w:sz w:val="24"/>
          <w:szCs w:val="24"/>
        </w:rPr>
        <w:t>“</w:t>
      </w:r>
      <w:r w:rsidRPr="00906CDE">
        <w:rPr>
          <w:b/>
          <w:sz w:val="24"/>
          <w:szCs w:val="24"/>
        </w:rPr>
        <w:t>State</w:t>
      </w:r>
      <w:r w:rsidRPr="00E417BB">
        <w:rPr>
          <w:bCs/>
          <w:sz w:val="24"/>
          <w:szCs w:val="24"/>
        </w:rPr>
        <w:t xml:space="preserve">”) </w:t>
      </w:r>
      <w:r w:rsidRPr="00906CDE">
        <w:rPr>
          <w:sz w:val="24"/>
          <w:szCs w:val="24"/>
        </w:rPr>
        <w:t xml:space="preserve">shall have any obligation or liability for </w:t>
      </w:r>
      <w:r w:rsidR="00F57FBA">
        <w:rPr>
          <w:sz w:val="24"/>
          <w:szCs w:val="24"/>
        </w:rPr>
        <w:t xml:space="preserve">the </w:t>
      </w:r>
      <w:r w:rsidRPr="00906CDE">
        <w:rPr>
          <w:sz w:val="24"/>
          <w:szCs w:val="24"/>
        </w:rPr>
        <w:t xml:space="preserve">repayment of the </w:t>
      </w:r>
      <w:r w:rsidR="006E76D7">
        <w:rPr>
          <w:sz w:val="24"/>
          <w:szCs w:val="24"/>
        </w:rPr>
        <w:t>Bond</w:t>
      </w:r>
      <w:r w:rsidRPr="00906CDE">
        <w:rPr>
          <w:sz w:val="24"/>
          <w:szCs w:val="24"/>
        </w:rPr>
        <w:t>.</w:t>
      </w:r>
      <w:r w:rsidR="00AD7D3D">
        <w:rPr>
          <w:sz w:val="24"/>
          <w:szCs w:val="24"/>
        </w:rPr>
        <w:t xml:space="preserve">  As long as the Company is the owner of the Bond, no actual cash payments will be made on the Bond.</w:t>
      </w:r>
    </w:p>
    <w:p w14:paraId="61EC7831" w14:textId="77777777" w:rsidR="00985000" w:rsidRPr="00906CDE" w:rsidRDefault="00985000" w:rsidP="00193290">
      <w:pPr>
        <w:pStyle w:val="BodyText"/>
        <w:widowControl/>
        <w:rPr>
          <w:sz w:val="24"/>
          <w:szCs w:val="24"/>
        </w:rPr>
      </w:pPr>
    </w:p>
    <w:p w14:paraId="74561875" w14:textId="78E0406D" w:rsidR="00985000" w:rsidRPr="00674FCC" w:rsidRDefault="00985000" w:rsidP="00AD7D3D">
      <w:pPr>
        <w:pStyle w:val="ListParagraph"/>
        <w:widowControl/>
        <w:numPr>
          <w:ilvl w:val="1"/>
          <w:numId w:val="1"/>
        </w:numPr>
        <w:ind w:left="0" w:firstLine="720"/>
        <w:rPr>
          <w:sz w:val="24"/>
          <w:szCs w:val="24"/>
        </w:rPr>
      </w:pPr>
      <w:r w:rsidRPr="00E417BB">
        <w:rPr>
          <w:sz w:val="24"/>
          <w:szCs w:val="24"/>
          <w:u w:val="single"/>
        </w:rPr>
        <w:t>The</w:t>
      </w:r>
      <w:r w:rsidR="00CB7EBB">
        <w:rPr>
          <w:sz w:val="24"/>
          <w:szCs w:val="24"/>
          <w:u w:val="single"/>
        </w:rPr>
        <w:t xml:space="preserve"> Lease</w:t>
      </w:r>
      <w:r w:rsidRPr="00E417BB">
        <w:rPr>
          <w:sz w:val="24"/>
          <w:szCs w:val="24"/>
          <w:u w:val="single"/>
        </w:rPr>
        <w:t>.</w:t>
      </w:r>
      <w:r w:rsidR="0070755A">
        <w:rPr>
          <w:sz w:val="24"/>
          <w:szCs w:val="24"/>
        </w:rPr>
        <w:t xml:space="preserve"> </w:t>
      </w:r>
      <w:r w:rsidRPr="00906CDE">
        <w:rPr>
          <w:sz w:val="24"/>
          <w:szCs w:val="24"/>
        </w:rPr>
        <w:t xml:space="preserve">The Authority and the Company shall enter into </w:t>
      </w:r>
      <w:r w:rsidR="00AD7D3D">
        <w:rPr>
          <w:sz w:val="24"/>
          <w:szCs w:val="24"/>
        </w:rPr>
        <w:t xml:space="preserve">the Lease </w:t>
      </w:r>
      <w:r w:rsidRPr="00906CDE">
        <w:rPr>
          <w:sz w:val="24"/>
          <w:szCs w:val="24"/>
        </w:rPr>
        <w:t xml:space="preserve">at the Closing. </w:t>
      </w:r>
      <w:r w:rsidR="00AD7D3D" w:rsidRPr="00AD7D3D">
        <w:rPr>
          <w:sz w:val="24"/>
          <w:szCs w:val="24"/>
        </w:rPr>
        <w:t xml:space="preserve">Pursuant to the Lease, the Authority will lease the Project to the Company. The Lease shall contain terms and provisions substantially of the type normally included in leases between governmental “conduit” bond issuers and users of bond-financed property. The Lease will be a triple net type lease. The Lease will prohibit the Company from (a) </w:t>
      </w:r>
      <w:r w:rsidR="00AC56A3">
        <w:rPr>
          <w:sz w:val="24"/>
          <w:szCs w:val="24"/>
        </w:rPr>
        <w:t xml:space="preserve">transferring a </w:t>
      </w:r>
      <w:r w:rsidR="00AD7D3D" w:rsidRPr="00AD7D3D">
        <w:rPr>
          <w:sz w:val="24"/>
          <w:szCs w:val="24"/>
        </w:rPr>
        <w:t>majority (whether through one conveyance or a series of conveyances) of its equity interest</w:t>
      </w:r>
      <w:r w:rsidR="00AC56A3">
        <w:rPr>
          <w:sz w:val="24"/>
          <w:szCs w:val="24"/>
        </w:rPr>
        <w:t xml:space="preserve"> to an entity that is not an affiliate</w:t>
      </w:r>
      <w:r w:rsidR="00AD7D3D" w:rsidRPr="00AD7D3D">
        <w:rPr>
          <w:sz w:val="24"/>
          <w:szCs w:val="24"/>
        </w:rPr>
        <w:t xml:space="preserve">, (b) merging or consolidating with another entity unless the Company is the surviving </w:t>
      </w:r>
      <w:r w:rsidR="00AD7D3D" w:rsidRPr="00674FCC">
        <w:rPr>
          <w:sz w:val="24"/>
          <w:szCs w:val="24"/>
        </w:rPr>
        <w:t xml:space="preserve">entity or (c) selling all or substantially all of the assets of the Company without the written consent of the Authority, which consent shall not be unreasonably conditioned, delayed or withheld.  The Lease will also contain the transfer and lien restrictions discussed in Section </w:t>
      </w:r>
      <w:r w:rsidR="00D944D6" w:rsidRPr="00674FCC">
        <w:rPr>
          <w:sz w:val="24"/>
          <w:szCs w:val="24"/>
        </w:rPr>
        <w:t xml:space="preserve">2.10 </w:t>
      </w:r>
      <w:r w:rsidR="00AD7D3D" w:rsidRPr="00674FCC">
        <w:rPr>
          <w:sz w:val="24"/>
          <w:szCs w:val="24"/>
        </w:rPr>
        <w:t xml:space="preserve">below.  The Lease shall terminate in the year that the Bond matures.  </w:t>
      </w:r>
    </w:p>
    <w:p w14:paraId="50E5F7BC" w14:textId="77777777" w:rsidR="00AD7D3D" w:rsidRPr="00674FCC" w:rsidRDefault="00AD7D3D" w:rsidP="00AD7D3D">
      <w:pPr>
        <w:pStyle w:val="ListParagraph"/>
        <w:rPr>
          <w:sz w:val="24"/>
          <w:szCs w:val="24"/>
        </w:rPr>
      </w:pPr>
    </w:p>
    <w:p w14:paraId="25F5328C" w14:textId="337C2001" w:rsidR="00985000" w:rsidRPr="00674FCC" w:rsidRDefault="00985000" w:rsidP="00193290">
      <w:pPr>
        <w:pStyle w:val="ListParagraph"/>
        <w:widowControl/>
        <w:numPr>
          <w:ilvl w:val="1"/>
          <w:numId w:val="1"/>
        </w:numPr>
        <w:ind w:left="0" w:firstLine="720"/>
        <w:rPr>
          <w:sz w:val="24"/>
          <w:szCs w:val="24"/>
        </w:rPr>
      </w:pPr>
      <w:r w:rsidRPr="00674FCC">
        <w:rPr>
          <w:sz w:val="24"/>
          <w:szCs w:val="24"/>
          <w:u w:val="single"/>
        </w:rPr>
        <w:t>Purchase Option.</w:t>
      </w:r>
      <w:r w:rsidRPr="00674FCC">
        <w:rPr>
          <w:sz w:val="24"/>
          <w:szCs w:val="24"/>
        </w:rPr>
        <w:t xml:space="preserve"> The </w:t>
      </w:r>
      <w:r w:rsidR="00D944D6" w:rsidRPr="00674FCC">
        <w:rPr>
          <w:sz w:val="24"/>
          <w:szCs w:val="24"/>
        </w:rPr>
        <w:t xml:space="preserve">Lease </w:t>
      </w:r>
      <w:r w:rsidR="00FC59E7" w:rsidRPr="00674FCC">
        <w:rPr>
          <w:sz w:val="24"/>
          <w:szCs w:val="24"/>
        </w:rPr>
        <w:t xml:space="preserve">shall grant </w:t>
      </w:r>
      <w:r w:rsidRPr="00674FCC">
        <w:rPr>
          <w:sz w:val="24"/>
          <w:szCs w:val="24"/>
        </w:rPr>
        <w:t xml:space="preserve">the Company the option to purchase (the </w:t>
      </w:r>
      <w:r w:rsidRPr="00674FCC">
        <w:rPr>
          <w:bCs/>
          <w:sz w:val="24"/>
          <w:szCs w:val="24"/>
        </w:rPr>
        <w:t>“</w:t>
      </w:r>
      <w:r w:rsidRPr="00674FCC">
        <w:rPr>
          <w:b/>
          <w:sz w:val="24"/>
          <w:szCs w:val="24"/>
        </w:rPr>
        <w:t>Purchase Option</w:t>
      </w:r>
      <w:r w:rsidRPr="00674FCC">
        <w:rPr>
          <w:bCs/>
          <w:sz w:val="24"/>
          <w:szCs w:val="24"/>
        </w:rPr>
        <w:t xml:space="preserve">”) </w:t>
      </w:r>
      <w:r w:rsidRPr="00674FCC">
        <w:rPr>
          <w:sz w:val="24"/>
          <w:szCs w:val="24"/>
        </w:rPr>
        <w:t>the Project</w:t>
      </w:r>
      <w:r w:rsidR="00FC59E7" w:rsidRPr="00674FCC">
        <w:rPr>
          <w:sz w:val="24"/>
          <w:szCs w:val="24"/>
        </w:rPr>
        <w:t xml:space="preserve">.  </w:t>
      </w:r>
      <w:r w:rsidRPr="00674FCC">
        <w:rPr>
          <w:sz w:val="24"/>
          <w:szCs w:val="24"/>
        </w:rPr>
        <w:t xml:space="preserve"> </w:t>
      </w:r>
      <w:r w:rsidR="00FC59E7" w:rsidRPr="00674FCC">
        <w:rPr>
          <w:sz w:val="24"/>
          <w:szCs w:val="24"/>
        </w:rPr>
        <w:t>The amount paid by the Company in the event of its exercise of the Purchase Option shall be the sum of the following:  (</w:t>
      </w:r>
      <w:r w:rsidR="00D944D6" w:rsidRPr="00674FCC">
        <w:rPr>
          <w:sz w:val="24"/>
          <w:szCs w:val="24"/>
        </w:rPr>
        <w:t>a</w:t>
      </w:r>
      <w:r w:rsidR="00FC59E7" w:rsidRPr="00674FCC">
        <w:rPr>
          <w:sz w:val="24"/>
          <w:szCs w:val="24"/>
        </w:rPr>
        <w:t>) an amount of money which will be sufficient to pay the principal of and interest on the Bond as the same become due, plus (</w:t>
      </w:r>
      <w:r w:rsidR="00D944D6" w:rsidRPr="00674FCC">
        <w:rPr>
          <w:sz w:val="24"/>
          <w:szCs w:val="24"/>
        </w:rPr>
        <w:t>b</w:t>
      </w:r>
      <w:r w:rsidR="00FC59E7" w:rsidRPr="00674FCC">
        <w:rPr>
          <w:sz w:val="24"/>
          <w:szCs w:val="24"/>
        </w:rPr>
        <w:t>) all amounts ow</w:t>
      </w:r>
      <w:r w:rsidR="00133E4A" w:rsidRPr="00674FCC">
        <w:rPr>
          <w:sz w:val="24"/>
          <w:szCs w:val="24"/>
        </w:rPr>
        <w:t>ed to the Authority u</w:t>
      </w:r>
      <w:r w:rsidR="00FC59E7" w:rsidRPr="00674FCC">
        <w:rPr>
          <w:sz w:val="24"/>
          <w:szCs w:val="24"/>
        </w:rPr>
        <w:t xml:space="preserve">nder </w:t>
      </w:r>
      <w:r w:rsidR="00133E4A" w:rsidRPr="00674FCC">
        <w:rPr>
          <w:sz w:val="24"/>
          <w:szCs w:val="24"/>
        </w:rPr>
        <w:t xml:space="preserve">this Agreement, </w:t>
      </w:r>
      <w:r w:rsidR="00FC59E7" w:rsidRPr="00674FCC">
        <w:rPr>
          <w:sz w:val="24"/>
          <w:szCs w:val="24"/>
        </w:rPr>
        <w:t xml:space="preserve">the Bond Resolution and the </w:t>
      </w:r>
      <w:r w:rsidR="00D944D6" w:rsidRPr="00674FCC">
        <w:rPr>
          <w:sz w:val="24"/>
          <w:szCs w:val="24"/>
        </w:rPr>
        <w:t>Lease</w:t>
      </w:r>
      <w:r w:rsidR="00FC59E7" w:rsidRPr="00674FCC">
        <w:rPr>
          <w:sz w:val="24"/>
          <w:szCs w:val="24"/>
        </w:rPr>
        <w:t>, plus (</w:t>
      </w:r>
      <w:r w:rsidR="00D944D6" w:rsidRPr="00674FCC">
        <w:rPr>
          <w:sz w:val="24"/>
          <w:szCs w:val="24"/>
        </w:rPr>
        <w:t>c</w:t>
      </w:r>
      <w:r w:rsidR="00FC59E7" w:rsidRPr="00674FCC">
        <w:rPr>
          <w:sz w:val="24"/>
          <w:szCs w:val="24"/>
        </w:rPr>
        <w:t>) the sum of $10.</w:t>
      </w:r>
      <w:r w:rsidR="000E2E25" w:rsidRPr="00674FCC">
        <w:rPr>
          <w:sz w:val="24"/>
          <w:szCs w:val="24"/>
        </w:rPr>
        <w:t xml:space="preserve">  </w:t>
      </w:r>
      <w:r w:rsidR="00FC59E7" w:rsidRPr="00674FCC">
        <w:rPr>
          <w:sz w:val="24"/>
          <w:szCs w:val="24"/>
        </w:rPr>
        <w:t xml:space="preserve">Notwithstanding the foregoing, if the Company is the owner of the Bond, the Company may cancel the Bond in lieu of paying the principal of and interest on the Bond.  </w:t>
      </w:r>
    </w:p>
    <w:p w14:paraId="4AA0EA05" w14:textId="77777777" w:rsidR="00985000" w:rsidRPr="00674FCC" w:rsidRDefault="00985000" w:rsidP="00193290">
      <w:pPr>
        <w:pStyle w:val="BodyText"/>
        <w:widowControl/>
        <w:rPr>
          <w:sz w:val="24"/>
          <w:szCs w:val="24"/>
        </w:rPr>
      </w:pPr>
    </w:p>
    <w:p w14:paraId="1A3E8E65" w14:textId="4036E8C6" w:rsidR="00985000" w:rsidRPr="00674FCC" w:rsidRDefault="00985000" w:rsidP="00193290">
      <w:pPr>
        <w:pStyle w:val="ListParagraph"/>
        <w:widowControl/>
        <w:numPr>
          <w:ilvl w:val="1"/>
          <w:numId w:val="1"/>
        </w:numPr>
        <w:ind w:left="0" w:firstLine="720"/>
        <w:rPr>
          <w:sz w:val="24"/>
          <w:szCs w:val="24"/>
        </w:rPr>
      </w:pPr>
      <w:r w:rsidRPr="00674FCC">
        <w:rPr>
          <w:sz w:val="24"/>
          <w:szCs w:val="24"/>
          <w:u w:val="single"/>
        </w:rPr>
        <w:t>Definitive Documents.</w:t>
      </w:r>
      <w:r w:rsidRPr="00674FCC">
        <w:rPr>
          <w:sz w:val="24"/>
          <w:szCs w:val="24"/>
        </w:rPr>
        <w:t xml:space="preserve"> The term </w:t>
      </w:r>
      <w:r w:rsidRPr="00674FCC">
        <w:rPr>
          <w:bCs/>
          <w:sz w:val="24"/>
          <w:szCs w:val="24"/>
        </w:rPr>
        <w:t>“</w:t>
      </w:r>
      <w:r w:rsidRPr="00674FCC">
        <w:rPr>
          <w:b/>
          <w:sz w:val="24"/>
          <w:szCs w:val="24"/>
        </w:rPr>
        <w:t>Definitive Documents</w:t>
      </w:r>
      <w:r w:rsidRPr="00674FCC">
        <w:rPr>
          <w:bCs/>
          <w:sz w:val="24"/>
          <w:szCs w:val="24"/>
        </w:rPr>
        <w:t xml:space="preserve">” </w:t>
      </w:r>
      <w:r w:rsidRPr="00674FCC">
        <w:rPr>
          <w:sz w:val="24"/>
          <w:szCs w:val="24"/>
        </w:rPr>
        <w:t xml:space="preserve">means and includes the </w:t>
      </w:r>
      <w:r w:rsidR="00F7185B" w:rsidRPr="00674FCC">
        <w:rPr>
          <w:sz w:val="24"/>
          <w:szCs w:val="24"/>
        </w:rPr>
        <w:t>B</w:t>
      </w:r>
      <w:r w:rsidRPr="00674FCC">
        <w:rPr>
          <w:sz w:val="24"/>
          <w:szCs w:val="24"/>
        </w:rPr>
        <w:t xml:space="preserve">ond </w:t>
      </w:r>
      <w:r w:rsidR="00F7185B" w:rsidRPr="00674FCC">
        <w:rPr>
          <w:sz w:val="24"/>
          <w:szCs w:val="24"/>
        </w:rPr>
        <w:t>R</w:t>
      </w:r>
      <w:r w:rsidRPr="00674FCC">
        <w:rPr>
          <w:sz w:val="24"/>
          <w:szCs w:val="24"/>
        </w:rPr>
        <w:t xml:space="preserve">esolution, </w:t>
      </w:r>
      <w:r w:rsidR="003E4DA5" w:rsidRPr="00674FCC">
        <w:rPr>
          <w:sz w:val="24"/>
          <w:szCs w:val="24"/>
        </w:rPr>
        <w:t>the Bond, t</w:t>
      </w:r>
      <w:r w:rsidRPr="00674FCC">
        <w:rPr>
          <w:sz w:val="24"/>
          <w:szCs w:val="24"/>
        </w:rPr>
        <w:t xml:space="preserve">he </w:t>
      </w:r>
      <w:r w:rsidR="00D944D6" w:rsidRPr="00674FCC">
        <w:rPr>
          <w:sz w:val="24"/>
          <w:szCs w:val="24"/>
        </w:rPr>
        <w:t xml:space="preserve">Lease, the Guaranty </w:t>
      </w:r>
      <w:r w:rsidRPr="00674FCC">
        <w:rPr>
          <w:sz w:val="24"/>
          <w:szCs w:val="24"/>
        </w:rPr>
        <w:t>and any other related documents necessary to implement the transaction described herein. The Definitive Documents shall be prepared by Bond Counsel and shall be subject to the approval of the Authority</w:t>
      </w:r>
      <w:r w:rsidR="00F57FBA" w:rsidRPr="00674FCC">
        <w:rPr>
          <w:sz w:val="24"/>
          <w:szCs w:val="24"/>
        </w:rPr>
        <w:t xml:space="preserve"> and</w:t>
      </w:r>
      <w:r w:rsidRPr="00674FCC">
        <w:rPr>
          <w:sz w:val="24"/>
          <w:szCs w:val="24"/>
        </w:rPr>
        <w:t xml:space="preserve"> the Company, and the legal </w:t>
      </w:r>
      <w:r w:rsidRPr="00674FCC">
        <w:rPr>
          <w:sz w:val="24"/>
          <w:szCs w:val="24"/>
        </w:rPr>
        <w:lastRenderedPageBreak/>
        <w:t>counsel there</w:t>
      </w:r>
      <w:r w:rsidR="00133E4A" w:rsidRPr="00674FCC">
        <w:rPr>
          <w:sz w:val="24"/>
          <w:szCs w:val="24"/>
        </w:rPr>
        <w:t>for</w:t>
      </w:r>
      <w:r w:rsidRPr="00674FCC">
        <w:rPr>
          <w:sz w:val="24"/>
          <w:szCs w:val="24"/>
        </w:rPr>
        <w:t>. The Parties agree to negotiate in good faith to establish the terms and conditions to be included in the Definitive Documents. It shall be a Closing Condition in favor of each of the Company and the Authority that they reach an agreement on such terms and conditions.</w:t>
      </w:r>
    </w:p>
    <w:p w14:paraId="601570B0" w14:textId="77777777" w:rsidR="00EF31CC" w:rsidRPr="00674FCC" w:rsidRDefault="00EF31CC" w:rsidP="000A12D7">
      <w:pPr>
        <w:pStyle w:val="ListParagraph"/>
        <w:widowControl/>
        <w:ind w:left="0" w:firstLine="0"/>
        <w:jc w:val="left"/>
        <w:rPr>
          <w:sz w:val="24"/>
          <w:szCs w:val="24"/>
        </w:rPr>
      </w:pPr>
    </w:p>
    <w:p w14:paraId="0A563BD9" w14:textId="77777777" w:rsidR="00D944D6" w:rsidRPr="00674FCC" w:rsidRDefault="00D944D6" w:rsidP="00EF31CC">
      <w:pPr>
        <w:pStyle w:val="ListParagraph"/>
        <w:widowControl/>
        <w:numPr>
          <w:ilvl w:val="1"/>
          <w:numId w:val="1"/>
        </w:numPr>
        <w:ind w:left="0" w:firstLine="720"/>
        <w:rPr>
          <w:sz w:val="24"/>
          <w:szCs w:val="24"/>
        </w:rPr>
      </w:pPr>
      <w:r w:rsidRPr="00674FCC">
        <w:rPr>
          <w:sz w:val="24"/>
          <w:szCs w:val="24"/>
          <w:u w:val="single"/>
        </w:rPr>
        <w:t>Liens and Transfers</w:t>
      </w:r>
      <w:r w:rsidR="00985000" w:rsidRPr="00674FCC">
        <w:rPr>
          <w:sz w:val="24"/>
          <w:szCs w:val="24"/>
        </w:rPr>
        <w:t>.</w:t>
      </w:r>
      <w:r w:rsidR="00EF31CC" w:rsidRPr="00674FCC">
        <w:rPr>
          <w:sz w:val="24"/>
          <w:szCs w:val="24"/>
        </w:rPr>
        <w:t xml:space="preserve">  </w:t>
      </w:r>
    </w:p>
    <w:p w14:paraId="2942B8FE" w14:textId="77777777" w:rsidR="00D944D6" w:rsidRPr="00674FCC" w:rsidRDefault="00D944D6" w:rsidP="00D944D6">
      <w:pPr>
        <w:pStyle w:val="ListParagraph"/>
        <w:rPr>
          <w:sz w:val="24"/>
          <w:szCs w:val="24"/>
        </w:rPr>
      </w:pPr>
    </w:p>
    <w:p w14:paraId="7FAD7078" w14:textId="6205603C" w:rsidR="00982DCF" w:rsidRPr="00674FCC" w:rsidRDefault="00D944D6" w:rsidP="00210FB9">
      <w:pPr>
        <w:pStyle w:val="ListParagraph"/>
        <w:widowControl/>
        <w:numPr>
          <w:ilvl w:val="2"/>
          <w:numId w:val="1"/>
        </w:numPr>
        <w:tabs>
          <w:tab w:val="left" w:pos="2160"/>
        </w:tabs>
        <w:spacing w:after="240"/>
        <w:ind w:left="720" w:firstLine="720"/>
        <w:rPr>
          <w:sz w:val="24"/>
          <w:szCs w:val="24"/>
        </w:rPr>
      </w:pPr>
      <w:r w:rsidRPr="00674FCC">
        <w:rPr>
          <w:sz w:val="24"/>
          <w:szCs w:val="24"/>
        </w:rPr>
        <w:t xml:space="preserve">  </w:t>
      </w:r>
      <w:r w:rsidR="00982DCF" w:rsidRPr="00674FCC">
        <w:rPr>
          <w:sz w:val="24"/>
          <w:szCs w:val="24"/>
          <w:u w:val="single"/>
        </w:rPr>
        <w:t xml:space="preserve">Sale or </w:t>
      </w:r>
      <w:r w:rsidR="00B8087A" w:rsidRPr="00674FCC">
        <w:rPr>
          <w:sz w:val="24"/>
          <w:szCs w:val="24"/>
          <w:u w:val="single"/>
        </w:rPr>
        <w:t>Encumbrance</w:t>
      </w:r>
      <w:r w:rsidR="00210FB9" w:rsidRPr="00674FCC">
        <w:rPr>
          <w:sz w:val="24"/>
          <w:szCs w:val="24"/>
          <w:u w:val="single"/>
        </w:rPr>
        <w:t xml:space="preserve"> of Project</w:t>
      </w:r>
      <w:r w:rsidRPr="00674FCC">
        <w:rPr>
          <w:sz w:val="24"/>
          <w:szCs w:val="24"/>
        </w:rPr>
        <w:t xml:space="preserve">.  </w:t>
      </w:r>
      <w:r w:rsidR="00B8087A" w:rsidRPr="00674FCC">
        <w:rPr>
          <w:sz w:val="24"/>
          <w:szCs w:val="24"/>
        </w:rPr>
        <w:t xml:space="preserve">The Company shall not sell, assign, transfer, convey mortgage or otherwise encumber its interest in the Project or any portion thereof or any interest therein, unless (a) consented to by </w:t>
      </w:r>
      <w:r w:rsidR="00210FB9" w:rsidRPr="00674FCC">
        <w:rPr>
          <w:sz w:val="24"/>
          <w:szCs w:val="24"/>
        </w:rPr>
        <w:t xml:space="preserve">the owner of the Bond and </w:t>
      </w:r>
      <w:r w:rsidR="00B8087A" w:rsidRPr="00674FCC">
        <w:rPr>
          <w:sz w:val="24"/>
          <w:szCs w:val="24"/>
        </w:rPr>
        <w:t>the Authority, (b) such sale, assignment, transfer or conveyance is in whole to an Affiliate (hereinafter defined) or (c) such encumbrance is a bona fide leasehold mortgage (the “</w:t>
      </w:r>
      <w:r w:rsidR="00B8087A" w:rsidRPr="00674FCC">
        <w:rPr>
          <w:b/>
          <w:bCs/>
          <w:sz w:val="24"/>
          <w:szCs w:val="24"/>
        </w:rPr>
        <w:t>Leasehold Mortgage</w:t>
      </w:r>
      <w:r w:rsidR="00B8087A" w:rsidRPr="00674FCC">
        <w:rPr>
          <w:sz w:val="24"/>
          <w:szCs w:val="24"/>
        </w:rPr>
        <w:t>”) in favor of a lender of the Company (the “</w:t>
      </w:r>
      <w:r w:rsidR="00B8087A" w:rsidRPr="00674FCC">
        <w:rPr>
          <w:b/>
          <w:bCs/>
          <w:sz w:val="24"/>
          <w:szCs w:val="24"/>
        </w:rPr>
        <w:t>Lender</w:t>
      </w:r>
      <w:r w:rsidR="00B8087A" w:rsidRPr="00674FCC">
        <w:rPr>
          <w:sz w:val="24"/>
          <w:szCs w:val="24"/>
        </w:rPr>
        <w:t xml:space="preserve">”).  Notwithstanding the foregoing, the Parties acknowledge and agree that the ad valorem tax abatement shall not transfer to the Lender or to any other entity taking possession of the Project by virtue of the Leasehold Mortgage without the consent of the Authority.   </w:t>
      </w:r>
      <w:r w:rsidR="00210FB9" w:rsidRPr="00674FCC">
        <w:rPr>
          <w:sz w:val="24"/>
          <w:szCs w:val="24"/>
        </w:rPr>
        <w:t>The term Affiliate means</w:t>
      </w:r>
      <w:r w:rsidR="00B8087A" w:rsidRPr="00674FCC">
        <w:rPr>
          <w:sz w:val="24"/>
          <w:szCs w:val="24"/>
        </w:rPr>
        <w:t xml:space="preserve"> </w:t>
      </w:r>
      <w:r w:rsidR="00210FB9" w:rsidRPr="00674FCC">
        <w:rPr>
          <w:sz w:val="24"/>
          <w:szCs w:val="24"/>
        </w:rPr>
        <w:t>any entity that directly, or indirectly through one or more intermediaries, controls, is controlled by or is under common control with, the Company.</w:t>
      </w:r>
      <w:r w:rsidR="005B0017" w:rsidRPr="00674FCC">
        <w:rPr>
          <w:sz w:val="24"/>
          <w:szCs w:val="24"/>
        </w:rPr>
        <w:t xml:space="preserve"> The term “control” means the possession, directly or indirectly, of the power: (a) to vote 51% or more of the voting securities of such person or entity (on a fully diluted basis) having ordinary power to vote in the election of the governing body of such person or entity, or (b) to direct or cause the direction of the management or policies of a person or entity, whether through the ownership of voting securities, by contract or otherwise.</w:t>
      </w:r>
    </w:p>
    <w:p w14:paraId="303519BD" w14:textId="212300C8" w:rsidR="00210FB9" w:rsidRPr="00674FCC" w:rsidRDefault="00210FB9" w:rsidP="00210FB9">
      <w:pPr>
        <w:pStyle w:val="ListParagraph"/>
        <w:widowControl/>
        <w:numPr>
          <w:ilvl w:val="2"/>
          <w:numId w:val="1"/>
        </w:numPr>
        <w:tabs>
          <w:tab w:val="left" w:pos="2160"/>
        </w:tabs>
        <w:spacing w:after="240"/>
        <w:ind w:left="720" w:firstLine="720"/>
        <w:rPr>
          <w:sz w:val="24"/>
          <w:szCs w:val="24"/>
        </w:rPr>
      </w:pPr>
      <w:r w:rsidRPr="00674FCC">
        <w:rPr>
          <w:sz w:val="24"/>
          <w:szCs w:val="24"/>
        </w:rPr>
        <w:t xml:space="preserve"> </w:t>
      </w:r>
      <w:r w:rsidRPr="00674FCC">
        <w:rPr>
          <w:sz w:val="24"/>
          <w:szCs w:val="24"/>
          <w:u w:val="single"/>
        </w:rPr>
        <w:t>Assignment of Lease and Agreement; Subleases</w:t>
      </w:r>
      <w:r w:rsidRPr="00674FCC">
        <w:rPr>
          <w:sz w:val="24"/>
          <w:szCs w:val="24"/>
        </w:rPr>
        <w:t>.  The Company shall not assign its interest in the Lease or this Agreement unless (a) consented to by the owner of the Bond and the Authority or (b) such assignment is (i) in whole to an Affiliate or (i) to a Lender</w:t>
      </w:r>
      <w:r w:rsidR="00FB2013" w:rsidRPr="00674FCC">
        <w:rPr>
          <w:sz w:val="24"/>
          <w:szCs w:val="24"/>
        </w:rPr>
        <w:t xml:space="preserve"> pursuant to a Leasehold Mortgage</w:t>
      </w:r>
      <w:r w:rsidRPr="00674FCC">
        <w:rPr>
          <w:sz w:val="24"/>
          <w:szCs w:val="24"/>
        </w:rPr>
        <w:t xml:space="preserve">.  The Company shall not sublease all or any portion of the Project unless (a) consented to by the owner of the Bond and the </w:t>
      </w:r>
      <w:r w:rsidR="00FB2013" w:rsidRPr="00674FCC">
        <w:rPr>
          <w:sz w:val="24"/>
          <w:szCs w:val="24"/>
        </w:rPr>
        <w:t>Authority</w:t>
      </w:r>
      <w:r w:rsidRPr="00674FCC">
        <w:rPr>
          <w:sz w:val="24"/>
          <w:szCs w:val="24"/>
        </w:rPr>
        <w:t xml:space="preserve"> or (b) such sublease is for a portion of the Project and (i) such sublease is in the ordinary course of the Company’s business, (ii) such sublease is expressly made subject and subordinate to th</w:t>
      </w:r>
      <w:r w:rsidR="00FB2013" w:rsidRPr="00674FCC">
        <w:rPr>
          <w:sz w:val="24"/>
          <w:szCs w:val="24"/>
        </w:rPr>
        <w:t>e</w:t>
      </w:r>
      <w:r w:rsidRPr="00674FCC">
        <w:rPr>
          <w:sz w:val="24"/>
          <w:szCs w:val="24"/>
        </w:rPr>
        <w:t xml:space="preserve"> Lease and (iii) the Company is not released from its obligations under th</w:t>
      </w:r>
      <w:r w:rsidR="00FB2013" w:rsidRPr="00674FCC">
        <w:rPr>
          <w:sz w:val="24"/>
          <w:szCs w:val="24"/>
        </w:rPr>
        <w:t>e</w:t>
      </w:r>
      <w:r w:rsidRPr="00674FCC">
        <w:rPr>
          <w:sz w:val="24"/>
          <w:szCs w:val="24"/>
        </w:rPr>
        <w:t xml:space="preserve"> Lease under the terms of such sublease</w:t>
      </w:r>
      <w:r w:rsidR="00FB2013" w:rsidRPr="00674FCC">
        <w:rPr>
          <w:sz w:val="24"/>
          <w:szCs w:val="24"/>
        </w:rPr>
        <w:t>.</w:t>
      </w:r>
    </w:p>
    <w:p w14:paraId="44706924" w14:textId="3C685817" w:rsidR="00EE3C61" w:rsidRPr="00674FCC" w:rsidRDefault="00EE3C61" w:rsidP="00193290">
      <w:pPr>
        <w:pStyle w:val="Heading8"/>
        <w:keepNext/>
        <w:widowControl/>
        <w:numPr>
          <w:ilvl w:val="0"/>
          <w:numId w:val="1"/>
        </w:numPr>
        <w:ind w:left="0" w:firstLine="0"/>
        <w:jc w:val="both"/>
        <w:rPr>
          <w:sz w:val="24"/>
          <w:szCs w:val="24"/>
        </w:rPr>
      </w:pPr>
      <w:r w:rsidRPr="00674FCC">
        <w:rPr>
          <w:sz w:val="24"/>
          <w:szCs w:val="24"/>
        </w:rPr>
        <w:t>INCENTIVE TO BE PROVIDED.</w:t>
      </w:r>
    </w:p>
    <w:p w14:paraId="277E536F" w14:textId="77777777" w:rsidR="00EE3C61" w:rsidRPr="00674FCC" w:rsidRDefault="00EE3C61" w:rsidP="00193290">
      <w:pPr>
        <w:pStyle w:val="BodyText"/>
        <w:keepNext/>
        <w:widowControl/>
        <w:rPr>
          <w:bCs/>
          <w:sz w:val="24"/>
          <w:szCs w:val="24"/>
        </w:rPr>
      </w:pPr>
    </w:p>
    <w:p w14:paraId="34539C7F" w14:textId="5ED9EE47" w:rsidR="00EE3C61" w:rsidRPr="00674FCC" w:rsidRDefault="00EE3C61" w:rsidP="00193290">
      <w:pPr>
        <w:pStyle w:val="ListParagraph"/>
        <w:widowControl/>
        <w:numPr>
          <w:ilvl w:val="1"/>
          <w:numId w:val="1"/>
        </w:numPr>
        <w:ind w:left="0" w:firstLine="720"/>
        <w:rPr>
          <w:sz w:val="24"/>
          <w:szCs w:val="24"/>
        </w:rPr>
      </w:pPr>
      <w:r w:rsidRPr="00674FCC">
        <w:rPr>
          <w:sz w:val="24"/>
          <w:szCs w:val="24"/>
          <w:u w:val="single"/>
        </w:rPr>
        <w:t>Purpose of Incentive.</w:t>
      </w:r>
      <w:r w:rsidRPr="00674FCC">
        <w:rPr>
          <w:sz w:val="24"/>
          <w:szCs w:val="24"/>
        </w:rPr>
        <w:t xml:space="preserve"> In order to induce the Company to </w:t>
      </w:r>
      <w:r w:rsidR="005B0017" w:rsidRPr="00674FCC">
        <w:rPr>
          <w:sz w:val="24"/>
          <w:szCs w:val="24"/>
        </w:rPr>
        <w:t>make the Improvements</w:t>
      </w:r>
      <w:r w:rsidRPr="00674FCC">
        <w:rPr>
          <w:sz w:val="24"/>
          <w:szCs w:val="24"/>
        </w:rPr>
        <w:t xml:space="preserve">, the </w:t>
      </w:r>
      <w:r w:rsidR="005B0017" w:rsidRPr="00674FCC">
        <w:rPr>
          <w:sz w:val="24"/>
          <w:szCs w:val="24"/>
        </w:rPr>
        <w:t xml:space="preserve">ad valorem property tax abatement described below </w:t>
      </w:r>
      <w:r w:rsidRPr="00674FCC">
        <w:rPr>
          <w:sz w:val="24"/>
          <w:szCs w:val="24"/>
        </w:rPr>
        <w:t xml:space="preserve">will be provided for the Project by the Authority and other entities, as applicable. </w:t>
      </w:r>
      <w:r w:rsidR="0025197A" w:rsidRPr="00674FCC">
        <w:rPr>
          <w:sz w:val="24"/>
          <w:szCs w:val="24"/>
        </w:rPr>
        <w:t xml:space="preserve">The Authority has found and determined that </w:t>
      </w:r>
      <w:r w:rsidRPr="00674FCC">
        <w:rPr>
          <w:sz w:val="24"/>
          <w:szCs w:val="24"/>
        </w:rPr>
        <w:t>the economic benefits that will inure to the County, the Authority</w:t>
      </w:r>
      <w:r w:rsidR="00F57FBA" w:rsidRPr="00674FCC">
        <w:rPr>
          <w:sz w:val="24"/>
          <w:szCs w:val="24"/>
        </w:rPr>
        <w:t>, the School District</w:t>
      </w:r>
      <w:r w:rsidRPr="00674FCC">
        <w:rPr>
          <w:sz w:val="24"/>
          <w:szCs w:val="24"/>
        </w:rPr>
        <w:t xml:space="preserve"> and the State from the Project and the operation thereof and the </w:t>
      </w:r>
      <w:r w:rsidR="00F57FBA" w:rsidRPr="00674FCC">
        <w:rPr>
          <w:sz w:val="24"/>
          <w:szCs w:val="24"/>
        </w:rPr>
        <w:t xml:space="preserve">PILOT Payments and the </w:t>
      </w:r>
      <w:r w:rsidRPr="00674FCC">
        <w:rPr>
          <w:sz w:val="24"/>
          <w:szCs w:val="24"/>
        </w:rPr>
        <w:t>taxes to be paid by the Company will be equal to or greater than the benefits to be derived by the Company.</w:t>
      </w:r>
    </w:p>
    <w:p w14:paraId="06A77F72" w14:textId="77777777" w:rsidR="00EE3C61" w:rsidRPr="00674FCC" w:rsidRDefault="00EE3C61" w:rsidP="00193290">
      <w:pPr>
        <w:rPr>
          <w:szCs w:val="24"/>
        </w:rPr>
      </w:pPr>
    </w:p>
    <w:p w14:paraId="62D0DA94" w14:textId="2E50F638" w:rsidR="00EE3C61" w:rsidRPr="00674FCC" w:rsidRDefault="00EE3C61" w:rsidP="00193290">
      <w:pPr>
        <w:pStyle w:val="ListParagraph"/>
        <w:keepNext/>
        <w:widowControl/>
        <w:numPr>
          <w:ilvl w:val="1"/>
          <w:numId w:val="1"/>
        </w:numPr>
        <w:ind w:left="0" w:firstLine="720"/>
        <w:rPr>
          <w:sz w:val="24"/>
          <w:szCs w:val="24"/>
          <w:u w:val="single"/>
        </w:rPr>
      </w:pPr>
      <w:r w:rsidRPr="00674FCC">
        <w:rPr>
          <w:iCs/>
          <w:sz w:val="24"/>
          <w:szCs w:val="24"/>
          <w:u w:val="single"/>
        </w:rPr>
        <w:t>Ad Valorem</w:t>
      </w:r>
      <w:r w:rsidRPr="00674FCC">
        <w:rPr>
          <w:i/>
          <w:sz w:val="24"/>
          <w:szCs w:val="24"/>
          <w:u w:val="single"/>
        </w:rPr>
        <w:t xml:space="preserve"> </w:t>
      </w:r>
      <w:r w:rsidRPr="00674FCC">
        <w:rPr>
          <w:sz w:val="24"/>
          <w:szCs w:val="24"/>
          <w:u w:val="single"/>
        </w:rPr>
        <w:t>Tax Savings</w:t>
      </w:r>
      <w:r w:rsidR="00600AEB" w:rsidRPr="00674FCC">
        <w:rPr>
          <w:sz w:val="24"/>
          <w:szCs w:val="24"/>
          <w:u w:val="single"/>
        </w:rPr>
        <w:t>; PILOT Payments</w:t>
      </w:r>
      <w:r w:rsidRPr="00674FCC">
        <w:rPr>
          <w:sz w:val="24"/>
          <w:szCs w:val="24"/>
          <w:u w:val="single"/>
        </w:rPr>
        <w:t>.</w:t>
      </w:r>
    </w:p>
    <w:p w14:paraId="25448FF3" w14:textId="77777777" w:rsidR="0070755A" w:rsidRPr="00674FCC" w:rsidRDefault="0070755A" w:rsidP="00193290">
      <w:pPr>
        <w:keepNext/>
        <w:ind w:left="720"/>
        <w:rPr>
          <w:szCs w:val="24"/>
          <w:u w:val="single"/>
        </w:rPr>
      </w:pPr>
    </w:p>
    <w:p w14:paraId="5689618D" w14:textId="3E151C35" w:rsidR="0025197A" w:rsidRPr="00674FCC" w:rsidRDefault="00EE3C61" w:rsidP="00193290">
      <w:pPr>
        <w:pStyle w:val="ListParagraph"/>
        <w:widowControl/>
        <w:numPr>
          <w:ilvl w:val="2"/>
          <w:numId w:val="1"/>
        </w:numPr>
        <w:tabs>
          <w:tab w:val="left" w:pos="2520"/>
        </w:tabs>
        <w:ind w:left="720" w:firstLine="720"/>
        <w:rPr>
          <w:sz w:val="24"/>
          <w:szCs w:val="24"/>
        </w:rPr>
      </w:pPr>
      <w:r w:rsidRPr="00674FCC">
        <w:rPr>
          <w:sz w:val="24"/>
          <w:szCs w:val="24"/>
          <w:u w:val="single"/>
        </w:rPr>
        <w:t>Basis for Savings.</w:t>
      </w:r>
      <w:r w:rsidR="0070755A" w:rsidRPr="00674FCC">
        <w:rPr>
          <w:sz w:val="24"/>
          <w:szCs w:val="24"/>
        </w:rPr>
        <w:t xml:space="preserve"> </w:t>
      </w:r>
      <w:r w:rsidRPr="00674FCC">
        <w:rPr>
          <w:sz w:val="24"/>
          <w:szCs w:val="24"/>
        </w:rPr>
        <w:t xml:space="preserve">Under the </w:t>
      </w:r>
      <w:r w:rsidR="00510353" w:rsidRPr="00674FCC">
        <w:rPr>
          <w:sz w:val="24"/>
          <w:szCs w:val="24"/>
        </w:rPr>
        <w:t>Development Authorities Law and the other applicable laws of the State</w:t>
      </w:r>
      <w:r w:rsidRPr="00674FCC">
        <w:rPr>
          <w:sz w:val="24"/>
          <w:szCs w:val="24"/>
        </w:rPr>
        <w:t>, the Authority</w:t>
      </w:r>
      <w:r w:rsidR="0070755A" w:rsidRPr="00674FCC">
        <w:rPr>
          <w:sz w:val="24"/>
          <w:szCs w:val="24"/>
        </w:rPr>
        <w:t xml:space="preserve"> </w:t>
      </w:r>
      <w:r w:rsidRPr="00674FCC">
        <w:rPr>
          <w:sz w:val="24"/>
          <w:szCs w:val="24"/>
        </w:rPr>
        <w:t xml:space="preserve">pays no </w:t>
      </w:r>
      <w:r w:rsidR="00977E84" w:rsidRPr="00674FCC">
        <w:rPr>
          <w:sz w:val="24"/>
          <w:szCs w:val="24"/>
        </w:rPr>
        <w:t xml:space="preserve">ad valorem property </w:t>
      </w:r>
      <w:r w:rsidRPr="00674FCC">
        <w:rPr>
          <w:sz w:val="24"/>
          <w:szCs w:val="24"/>
        </w:rPr>
        <w:t xml:space="preserve">tax on its interest in the property comprising the Project. </w:t>
      </w:r>
      <w:r w:rsidR="0025197A" w:rsidRPr="00674FCC">
        <w:rPr>
          <w:sz w:val="24"/>
          <w:szCs w:val="24"/>
        </w:rPr>
        <w:t xml:space="preserve">The Parties agree that the Lease shall be </w:t>
      </w:r>
      <w:r w:rsidR="0025197A" w:rsidRPr="00674FCC">
        <w:rPr>
          <w:sz w:val="24"/>
          <w:szCs w:val="24"/>
        </w:rPr>
        <w:lastRenderedPageBreak/>
        <w:t xml:space="preserve">structured so that the Company’s leasehold interest in the Project is a taxable leasehold estate for years. The valuation of the Company’s leasehold interest shall be  as provided on Schedule 3.2.1 attached hereto and incorporated herein by reference. The Company shall pay normal ad valorem property taxes with respect to property it owns which is not titled to the Authority in connection with the issue of the Bond, including the personal property owned by the Company and used at the Project.  </w:t>
      </w:r>
    </w:p>
    <w:p w14:paraId="263E5B82" w14:textId="77777777" w:rsidR="0025197A" w:rsidRPr="00674FCC" w:rsidRDefault="0025197A" w:rsidP="0025197A">
      <w:pPr>
        <w:pStyle w:val="ListParagraph"/>
        <w:widowControl/>
        <w:tabs>
          <w:tab w:val="left" w:pos="2520"/>
        </w:tabs>
        <w:ind w:left="1440" w:firstLine="0"/>
        <w:jc w:val="right"/>
        <w:rPr>
          <w:sz w:val="24"/>
          <w:szCs w:val="24"/>
          <w:u w:val="single"/>
        </w:rPr>
      </w:pPr>
    </w:p>
    <w:p w14:paraId="1F9B9838" w14:textId="4870CB19" w:rsidR="00EE3C61" w:rsidRPr="00674FCC" w:rsidRDefault="00EE3C61" w:rsidP="00193290">
      <w:pPr>
        <w:pStyle w:val="ListParagraph"/>
        <w:widowControl/>
        <w:numPr>
          <w:ilvl w:val="2"/>
          <w:numId w:val="1"/>
        </w:numPr>
        <w:tabs>
          <w:tab w:val="left" w:pos="2520"/>
        </w:tabs>
        <w:ind w:left="720" w:firstLine="720"/>
        <w:rPr>
          <w:sz w:val="24"/>
          <w:szCs w:val="24"/>
        </w:rPr>
      </w:pPr>
      <w:r w:rsidRPr="00674FCC">
        <w:rPr>
          <w:sz w:val="24"/>
          <w:szCs w:val="24"/>
          <w:u w:val="single"/>
        </w:rPr>
        <w:t>Reversion to Normal Taxability.</w:t>
      </w:r>
      <w:r w:rsidRPr="00674FCC">
        <w:rPr>
          <w:sz w:val="24"/>
          <w:szCs w:val="24"/>
        </w:rPr>
        <w:t xml:space="preserve"> If the Purchase Option is exercised upon termination of the </w:t>
      </w:r>
      <w:r w:rsidR="0025197A" w:rsidRPr="00674FCC">
        <w:rPr>
          <w:sz w:val="24"/>
          <w:szCs w:val="24"/>
        </w:rPr>
        <w:t xml:space="preserve">Lease </w:t>
      </w:r>
      <w:r w:rsidRPr="00674FCC">
        <w:rPr>
          <w:sz w:val="24"/>
          <w:szCs w:val="24"/>
        </w:rPr>
        <w:t>or earlier</w:t>
      </w:r>
      <w:r w:rsidR="000E2E25" w:rsidRPr="00674FCC">
        <w:rPr>
          <w:sz w:val="24"/>
          <w:szCs w:val="24"/>
        </w:rPr>
        <w:t xml:space="preserve">, </w:t>
      </w:r>
      <w:r w:rsidRPr="00674FCC">
        <w:rPr>
          <w:sz w:val="24"/>
          <w:szCs w:val="24"/>
        </w:rPr>
        <w:t xml:space="preserve">in whole or in part, or if the </w:t>
      </w:r>
      <w:r w:rsidR="0025197A" w:rsidRPr="00674FCC">
        <w:rPr>
          <w:sz w:val="24"/>
          <w:szCs w:val="24"/>
        </w:rPr>
        <w:t xml:space="preserve">Lease </w:t>
      </w:r>
      <w:r w:rsidRPr="00674FCC">
        <w:rPr>
          <w:sz w:val="24"/>
          <w:szCs w:val="24"/>
        </w:rPr>
        <w:t>is otherwise terminated or expires, from and after the date of such exercise</w:t>
      </w:r>
      <w:r w:rsidR="000E2E25" w:rsidRPr="00674FCC">
        <w:rPr>
          <w:sz w:val="24"/>
          <w:szCs w:val="24"/>
        </w:rPr>
        <w:t>,</w:t>
      </w:r>
      <w:r w:rsidRPr="00674FCC">
        <w:rPr>
          <w:sz w:val="24"/>
          <w:szCs w:val="24"/>
        </w:rPr>
        <w:t xml:space="preserve"> termination or expiration, the Project will be taxable according to normal </w:t>
      </w:r>
      <w:r w:rsidRPr="00674FCC">
        <w:rPr>
          <w:iCs/>
          <w:sz w:val="24"/>
          <w:szCs w:val="24"/>
        </w:rPr>
        <w:t>ad v</w:t>
      </w:r>
      <w:r w:rsidR="0070755A" w:rsidRPr="00674FCC">
        <w:rPr>
          <w:iCs/>
          <w:sz w:val="24"/>
          <w:szCs w:val="24"/>
        </w:rPr>
        <w:t>a</w:t>
      </w:r>
      <w:r w:rsidRPr="00674FCC">
        <w:rPr>
          <w:iCs/>
          <w:sz w:val="24"/>
          <w:szCs w:val="24"/>
        </w:rPr>
        <w:t>lorem</w:t>
      </w:r>
      <w:r w:rsidRPr="00674FCC">
        <w:rPr>
          <w:i/>
          <w:sz w:val="24"/>
          <w:szCs w:val="24"/>
        </w:rPr>
        <w:t xml:space="preserve"> </w:t>
      </w:r>
      <w:r w:rsidRPr="00674FCC">
        <w:rPr>
          <w:sz w:val="24"/>
          <w:szCs w:val="24"/>
        </w:rPr>
        <w:t>property</w:t>
      </w:r>
      <w:r w:rsidR="0070755A" w:rsidRPr="00674FCC">
        <w:rPr>
          <w:sz w:val="24"/>
          <w:szCs w:val="24"/>
        </w:rPr>
        <w:t xml:space="preserve"> </w:t>
      </w:r>
      <w:r w:rsidRPr="00674FCC">
        <w:rPr>
          <w:sz w:val="24"/>
          <w:szCs w:val="24"/>
        </w:rPr>
        <w:t>taxation rules that are applicable to privately-owned property.</w:t>
      </w:r>
    </w:p>
    <w:p w14:paraId="0238AA48" w14:textId="77777777" w:rsidR="00D80E08" w:rsidRPr="00674FCC" w:rsidRDefault="00D80E08" w:rsidP="00D80E08">
      <w:pPr>
        <w:pStyle w:val="ListParagraph"/>
        <w:rPr>
          <w:sz w:val="24"/>
          <w:szCs w:val="24"/>
        </w:rPr>
      </w:pPr>
    </w:p>
    <w:p w14:paraId="2A2C57FF" w14:textId="7E605985" w:rsidR="00D80E08" w:rsidRPr="00C35BCF" w:rsidRDefault="00D80E08" w:rsidP="00193290">
      <w:pPr>
        <w:pStyle w:val="ListParagraph"/>
        <w:widowControl/>
        <w:numPr>
          <w:ilvl w:val="2"/>
          <w:numId w:val="1"/>
        </w:numPr>
        <w:tabs>
          <w:tab w:val="left" w:pos="2520"/>
        </w:tabs>
        <w:ind w:left="720" w:firstLine="720"/>
        <w:rPr>
          <w:sz w:val="24"/>
          <w:szCs w:val="24"/>
        </w:rPr>
      </w:pPr>
      <w:r w:rsidRPr="00674FCC">
        <w:rPr>
          <w:sz w:val="24"/>
          <w:szCs w:val="24"/>
          <w:u w:val="single"/>
        </w:rPr>
        <w:t>PILOT Payments</w:t>
      </w:r>
      <w:r w:rsidRPr="00674FCC">
        <w:rPr>
          <w:sz w:val="24"/>
          <w:szCs w:val="24"/>
        </w:rPr>
        <w:t xml:space="preserve">.  The Company </w:t>
      </w:r>
      <w:r w:rsidRPr="00811290">
        <w:rPr>
          <w:sz w:val="24"/>
          <w:szCs w:val="24"/>
        </w:rPr>
        <w:t>shall pay</w:t>
      </w:r>
      <w:r w:rsidR="008777AF" w:rsidRPr="00811290">
        <w:rPr>
          <w:sz w:val="24"/>
          <w:szCs w:val="24"/>
        </w:rPr>
        <w:t xml:space="preserve"> (a) </w:t>
      </w:r>
      <w:r w:rsidRPr="00811290">
        <w:rPr>
          <w:sz w:val="24"/>
          <w:szCs w:val="24"/>
        </w:rPr>
        <w:t>$</w:t>
      </w:r>
      <w:r w:rsidR="00977E84" w:rsidRPr="00811290">
        <w:rPr>
          <w:sz w:val="24"/>
          <w:szCs w:val="24"/>
        </w:rPr>
        <w:t>90,189.84</w:t>
      </w:r>
      <w:r w:rsidRPr="00811290">
        <w:rPr>
          <w:sz w:val="24"/>
          <w:szCs w:val="24"/>
        </w:rPr>
        <w:t xml:space="preserve"> in each year of the tax abatement as a payment in lieu of taxes in order to reflect the </w:t>
      </w:r>
      <w:r w:rsidR="00F37942" w:rsidRPr="00811290">
        <w:rPr>
          <w:sz w:val="24"/>
          <w:szCs w:val="24"/>
        </w:rPr>
        <w:t>$</w:t>
      </w:r>
      <w:bookmarkStart w:id="2" w:name="_Hlk203567347"/>
      <w:r w:rsidR="00977E84" w:rsidRPr="00811290">
        <w:rPr>
          <w:sz w:val="24"/>
          <w:szCs w:val="24"/>
        </w:rPr>
        <w:t>9,721,666</w:t>
      </w:r>
      <w:r w:rsidR="00F37942" w:rsidRPr="00811290">
        <w:rPr>
          <w:sz w:val="24"/>
          <w:szCs w:val="24"/>
        </w:rPr>
        <w:t xml:space="preserve"> </w:t>
      </w:r>
      <w:bookmarkEnd w:id="2"/>
      <w:r w:rsidRPr="00811290">
        <w:rPr>
          <w:sz w:val="24"/>
          <w:szCs w:val="24"/>
        </w:rPr>
        <w:t xml:space="preserve">approximate </w:t>
      </w:r>
      <w:r w:rsidR="00F37942" w:rsidRPr="00811290">
        <w:rPr>
          <w:sz w:val="24"/>
          <w:szCs w:val="24"/>
        </w:rPr>
        <w:t xml:space="preserve">fair market </w:t>
      </w:r>
      <w:r w:rsidRPr="00811290">
        <w:rPr>
          <w:sz w:val="24"/>
          <w:szCs w:val="24"/>
        </w:rPr>
        <w:t>value of the real property prior to the Company making the Improvement</w:t>
      </w:r>
      <w:r w:rsidR="008777AF" w:rsidRPr="00811290">
        <w:rPr>
          <w:sz w:val="24"/>
          <w:szCs w:val="24"/>
        </w:rPr>
        <w:t>s</w:t>
      </w:r>
      <w:r w:rsidR="004052A8" w:rsidRPr="00811290">
        <w:rPr>
          <w:sz w:val="24"/>
          <w:szCs w:val="24"/>
        </w:rPr>
        <w:t xml:space="preserve"> (the “</w:t>
      </w:r>
      <w:r w:rsidR="004052A8" w:rsidRPr="00811290">
        <w:rPr>
          <w:b/>
          <w:bCs/>
          <w:sz w:val="24"/>
          <w:szCs w:val="24"/>
        </w:rPr>
        <w:t>Existing Value PILOT Payment”)</w:t>
      </w:r>
      <w:r w:rsidR="008777AF" w:rsidRPr="00811290">
        <w:rPr>
          <w:sz w:val="24"/>
          <w:szCs w:val="24"/>
        </w:rPr>
        <w:t xml:space="preserve"> and (b) </w:t>
      </w:r>
      <w:r w:rsidR="004052A8" w:rsidRPr="00811290">
        <w:rPr>
          <w:sz w:val="24"/>
          <w:szCs w:val="24"/>
        </w:rPr>
        <w:t>in each year of the</w:t>
      </w:r>
      <w:r w:rsidR="004052A8" w:rsidRPr="00C35BCF">
        <w:rPr>
          <w:sz w:val="24"/>
          <w:szCs w:val="24"/>
        </w:rPr>
        <w:t xml:space="preserve"> tax abatement as a payment in lieu of taxes an amount equal to the normal taxes that would be paid on the </w:t>
      </w:r>
      <w:r w:rsidR="00E36D02" w:rsidRPr="00C35BCF">
        <w:rPr>
          <w:sz w:val="24"/>
          <w:szCs w:val="24"/>
        </w:rPr>
        <w:t xml:space="preserve">fair market </w:t>
      </w:r>
      <w:r w:rsidR="004052A8" w:rsidRPr="00C35BCF">
        <w:rPr>
          <w:sz w:val="24"/>
          <w:szCs w:val="24"/>
        </w:rPr>
        <w:t>value of the Project in excess of $</w:t>
      </w:r>
      <w:r w:rsidR="00977E84" w:rsidRPr="00C35BCF">
        <w:rPr>
          <w:sz w:val="24"/>
          <w:szCs w:val="24"/>
        </w:rPr>
        <w:t xml:space="preserve">29,728,302 </w:t>
      </w:r>
      <w:r w:rsidR="004052A8" w:rsidRPr="00C35BCF">
        <w:rPr>
          <w:sz w:val="24"/>
          <w:szCs w:val="24"/>
        </w:rPr>
        <w:t>(i.e., the current value of $</w:t>
      </w:r>
      <w:r w:rsidR="00977E84" w:rsidRPr="00C35BCF">
        <w:rPr>
          <w:sz w:val="24"/>
          <w:szCs w:val="24"/>
        </w:rPr>
        <w:t xml:space="preserve">9,721,666 </w:t>
      </w:r>
      <w:r w:rsidR="004052A8" w:rsidRPr="00C35BCF">
        <w:rPr>
          <w:sz w:val="24"/>
          <w:szCs w:val="24"/>
        </w:rPr>
        <w:t xml:space="preserve"> plus the </w:t>
      </w:r>
      <w:r w:rsidR="00977E84" w:rsidRPr="00C35BCF">
        <w:rPr>
          <w:sz w:val="24"/>
          <w:szCs w:val="24"/>
        </w:rPr>
        <w:t xml:space="preserve">$20,006,636 </w:t>
      </w:r>
      <w:r w:rsidR="004052A8" w:rsidRPr="00C35BCF">
        <w:rPr>
          <w:sz w:val="24"/>
          <w:szCs w:val="24"/>
        </w:rPr>
        <w:t xml:space="preserve">cap on the tax abatement referred to above) in order to reflect an Increase in the Property </w:t>
      </w:r>
      <w:r w:rsidR="00674FCC" w:rsidRPr="00C35BCF">
        <w:rPr>
          <w:sz w:val="24"/>
          <w:szCs w:val="24"/>
        </w:rPr>
        <w:t>Costs</w:t>
      </w:r>
      <w:r w:rsidR="004052A8" w:rsidRPr="00C35BCF">
        <w:rPr>
          <w:sz w:val="24"/>
          <w:szCs w:val="24"/>
        </w:rPr>
        <w:t xml:space="preserve"> (the “</w:t>
      </w:r>
      <w:r w:rsidR="004052A8" w:rsidRPr="00C35BCF">
        <w:rPr>
          <w:b/>
          <w:bCs/>
          <w:sz w:val="24"/>
          <w:szCs w:val="24"/>
        </w:rPr>
        <w:t xml:space="preserve">Increase in </w:t>
      </w:r>
      <w:r w:rsidR="00674FCC" w:rsidRPr="00C35BCF">
        <w:rPr>
          <w:b/>
          <w:bCs/>
          <w:sz w:val="24"/>
          <w:szCs w:val="24"/>
        </w:rPr>
        <w:t>Costs</w:t>
      </w:r>
      <w:r w:rsidR="004052A8" w:rsidRPr="00C35BCF">
        <w:rPr>
          <w:b/>
          <w:bCs/>
          <w:sz w:val="24"/>
          <w:szCs w:val="24"/>
        </w:rPr>
        <w:t xml:space="preserve"> PILOT Payment</w:t>
      </w:r>
      <w:r w:rsidR="004052A8" w:rsidRPr="00C35BCF">
        <w:rPr>
          <w:sz w:val="24"/>
          <w:szCs w:val="24"/>
        </w:rPr>
        <w:t>” and together with the Existing Value PILOT Payment, the “</w:t>
      </w:r>
      <w:r w:rsidR="004052A8" w:rsidRPr="00C35BCF">
        <w:rPr>
          <w:b/>
          <w:bCs/>
          <w:sz w:val="24"/>
          <w:szCs w:val="24"/>
        </w:rPr>
        <w:t>PILOT Payments</w:t>
      </w:r>
      <w:r w:rsidR="004052A8" w:rsidRPr="00C35BCF">
        <w:rPr>
          <w:sz w:val="24"/>
          <w:szCs w:val="24"/>
        </w:rPr>
        <w:t>”)</w:t>
      </w:r>
      <w:r w:rsidRPr="00C35BCF">
        <w:rPr>
          <w:sz w:val="24"/>
          <w:szCs w:val="24"/>
        </w:rPr>
        <w:t xml:space="preserve">.  </w:t>
      </w:r>
      <w:r w:rsidR="004052A8" w:rsidRPr="00C35BCF">
        <w:rPr>
          <w:sz w:val="24"/>
          <w:szCs w:val="24"/>
        </w:rPr>
        <w:t xml:space="preserve">For example, </w:t>
      </w:r>
      <w:r w:rsidR="00E36D02" w:rsidRPr="00C35BCF">
        <w:rPr>
          <w:sz w:val="24"/>
          <w:szCs w:val="24"/>
        </w:rPr>
        <w:t xml:space="preserve">if </w:t>
      </w:r>
      <w:r w:rsidR="00840D63">
        <w:rPr>
          <w:sz w:val="24"/>
          <w:szCs w:val="24"/>
        </w:rPr>
        <w:t>the</w:t>
      </w:r>
      <w:r w:rsidR="00674FCC" w:rsidRPr="00C35BCF">
        <w:rPr>
          <w:sz w:val="24"/>
          <w:szCs w:val="24"/>
        </w:rPr>
        <w:t xml:space="preserve"> fair market </w:t>
      </w:r>
      <w:r w:rsidR="00E36D02" w:rsidRPr="00C35BCF">
        <w:rPr>
          <w:sz w:val="24"/>
          <w:szCs w:val="24"/>
        </w:rPr>
        <w:t>value of the Project is $</w:t>
      </w:r>
      <w:r w:rsidR="00811290">
        <w:rPr>
          <w:sz w:val="24"/>
          <w:szCs w:val="24"/>
        </w:rPr>
        <w:t>4</w:t>
      </w:r>
      <w:r w:rsidR="00E36D02" w:rsidRPr="00C35BCF">
        <w:rPr>
          <w:sz w:val="24"/>
          <w:szCs w:val="24"/>
        </w:rPr>
        <w:t>0,000,000 and the combined millage rate for all taxing entities is 25 mills, the Company will be required to pay an Existing Value PILOT Payment of $</w:t>
      </w:r>
      <w:r w:rsidR="00977E84" w:rsidRPr="00C35BCF">
        <w:rPr>
          <w:sz w:val="24"/>
          <w:szCs w:val="24"/>
        </w:rPr>
        <w:t>90,189.84</w:t>
      </w:r>
      <w:r w:rsidR="00E36D02" w:rsidRPr="00C35BCF">
        <w:rPr>
          <w:sz w:val="24"/>
          <w:szCs w:val="24"/>
        </w:rPr>
        <w:t xml:space="preserve"> and an Increase in </w:t>
      </w:r>
      <w:r w:rsidR="00674FCC" w:rsidRPr="00C35BCF">
        <w:rPr>
          <w:sz w:val="24"/>
          <w:szCs w:val="24"/>
        </w:rPr>
        <w:t>Costs</w:t>
      </w:r>
      <w:r w:rsidR="00E36D02" w:rsidRPr="00C35BCF">
        <w:rPr>
          <w:sz w:val="24"/>
          <w:szCs w:val="24"/>
        </w:rPr>
        <w:t xml:space="preserve"> PILOT Payment of $</w:t>
      </w:r>
      <w:r w:rsidR="007E0D74">
        <w:rPr>
          <w:sz w:val="24"/>
          <w:szCs w:val="24"/>
        </w:rPr>
        <w:t>102,716.98</w:t>
      </w:r>
      <w:r w:rsidR="00E36D02" w:rsidRPr="00C35BCF">
        <w:rPr>
          <w:sz w:val="24"/>
          <w:szCs w:val="24"/>
        </w:rPr>
        <w:t xml:space="preserve"> ($</w:t>
      </w:r>
      <w:r w:rsidR="00674FCC" w:rsidRPr="00C35BCF">
        <w:rPr>
          <w:sz w:val="24"/>
          <w:szCs w:val="24"/>
        </w:rPr>
        <w:t>4</w:t>
      </w:r>
      <w:r w:rsidR="00E36D02" w:rsidRPr="00C35BCF">
        <w:rPr>
          <w:sz w:val="24"/>
          <w:szCs w:val="24"/>
        </w:rPr>
        <w:t>0,000,000-$</w:t>
      </w:r>
      <w:r w:rsidR="00674FCC" w:rsidRPr="00C35BCF">
        <w:rPr>
          <w:sz w:val="24"/>
          <w:szCs w:val="24"/>
        </w:rPr>
        <w:t>29,728,302</w:t>
      </w:r>
      <w:r w:rsidR="00E36D02" w:rsidRPr="00C35BCF">
        <w:rPr>
          <w:sz w:val="24"/>
          <w:szCs w:val="24"/>
        </w:rPr>
        <w:t>= $</w:t>
      </w:r>
      <w:r w:rsidR="00674FCC" w:rsidRPr="00C35BCF">
        <w:rPr>
          <w:sz w:val="24"/>
          <w:szCs w:val="24"/>
        </w:rPr>
        <w:t>10,271,698</w:t>
      </w:r>
      <w:r w:rsidR="00E36D02" w:rsidRPr="00C35BCF">
        <w:rPr>
          <w:sz w:val="24"/>
          <w:szCs w:val="24"/>
        </w:rPr>
        <w:t>, the assessed value of which is $</w:t>
      </w:r>
      <w:r w:rsidR="00674FCC" w:rsidRPr="00C35BCF">
        <w:rPr>
          <w:sz w:val="24"/>
          <w:szCs w:val="24"/>
        </w:rPr>
        <w:t>4,108,679.20</w:t>
      </w:r>
      <w:r w:rsidR="00F37942" w:rsidRPr="00C35BCF">
        <w:rPr>
          <w:sz w:val="24"/>
          <w:szCs w:val="24"/>
        </w:rPr>
        <w:t>, and the tax on which is $</w:t>
      </w:r>
      <w:r w:rsidR="00674FCC" w:rsidRPr="00C35BCF">
        <w:rPr>
          <w:sz w:val="24"/>
          <w:szCs w:val="24"/>
        </w:rPr>
        <w:t>102,716.98</w:t>
      </w:r>
      <w:r w:rsidR="00E36D02" w:rsidRPr="00C35BCF">
        <w:rPr>
          <w:sz w:val="24"/>
          <w:szCs w:val="24"/>
        </w:rPr>
        <w:t xml:space="preserve">).  </w:t>
      </w:r>
      <w:r w:rsidRPr="00C35BCF">
        <w:rPr>
          <w:sz w:val="24"/>
          <w:szCs w:val="24"/>
        </w:rPr>
        <w:t>The PILOT Payment</w:t>
      </w:r>
      <w:r w:rsidR="00F37942" w:rsidRPr="00C35BCF">
        <w:rPr>
          <w:sz w:val="24"/>
          <w:szCs w:val="24"/>
        </w:rPr>
        <w:t>s</w:t>
      </w:r>
      <w:r w:rsidRPr="00C35BCF">
        <w:rPr>
          <w:sz w:val="24"/>
          <w:szCs w:val="24"/>
        </w:rPr>
        <w:t xml:space="preserve"> shall be billed and paid as described below.  </w:t>
      </w:r>
      <w:bookmarkStart w:id="3" w:name="_Hlk131072905"/>
      <w:r w:rsidRPr="00C35BCF">
        <w:rPr>
          <w:sz w:val="24"/>
          <w:szCs w:val="24"/>
        </w:rPr>
        <w:t xml:space="preserve">The PILOT Payments shall be divided between the County and the School </w:t>
      </w:r>
      <w:r w:rsidR="00674FCC" w:rsidRPr="00C35BCF">
        <w:rPr>
          <w:sz w:val="24"/>
          <w:szCs w:val="24"/>
        </w:rPr>
        <w:t xml:space="preserve">District </w:t>
      </w:r>
      <w:r w:rsidRPr="00C35BCF">
        <w:rPr>
          <w:sz w:val="24"/>
          <w:szCs w:val="24"/>
        </w:rPr>
        <w:t>based upon the applicable millage rates in that year and shall be remitted to the County and the School District by the Tax Commissioner</w:t>
      </w:r>
      <w:bookmarkEnd w:id="3"/>
      <w:r w:rsidRPr="00C35BCF">
        <w:rPr>
          <w:sz w:val="24"/>
          <w:szCs w:val="24"/>
        </w:rPr>
        <w:t xml:space="preserve">. </w:t>
      </w:r>
    </w:p>
    <w:p w14:paraId="2F2B551A" w14:textId="77777777" w:rsidR="00EE3C61" w:rsidRPr="00C35BCF" w:rsidRDefault="00EE3C61" w:rsidP="00193290">
      <w:pPr>
        <w:pStyle w:val="BodyText"/>
        <w:widowControl/>
        <w:rPr>
          <w:sz w:val="24"/>
          <w:szCs w:val="24"/>
        </w:rPr>
      </w:pPr>
    </w:p>
    <w:p w14:paraId="2C6CA3D8" w14:textId="77777777" w:rsidR="00EE3C61" w:rsidRPr="00C35BCF" w:rsidRDefault="00EE3C61" w:rsidP="00193290">
      <w:pPr>
        <w:pStyle w:val="ListParagraph"/>
        <w:keepNext/>
        <w:widowControl/>
        <w:numPr>
          <w:ilvl w:val="2"/>
          <w:numId w:val="1"/>
        </w:numPr>
        <w:tabs>
          <w:tab w:val="left" w:pos="2520"/>
        </w:tabs>
        <w:ind w:left="720" w:firstLine="720"/>
        <w:rPr>
          <w:sz w:val="24"/>
          <w:szCs w:val="24"/>
          <w:u w:val="single"/>
        </w:rPr>
      </w:pPr>
      <w:r w:rsidRPr="00C35BCF">
        <w:rPr>
          <w:sz w:val="24"/>
          <w:szCs w:val="24"/>
          <w:u w:val="single"/>
        </w:rPr>
        <w:t>Procedures.</w:t>
      </w:r>
    </w:p>
    <w:p w14:paraId="5ED66C0C" w14:textId="77777777" w:rsidR="00EE3C61" w:rsidRPr="00C35BCF" w:rsidRDefault="00EE3C61" w:rsidP="00193290">
      <w:pPr>
        <w:pStyle w:val="BodyText"/>
        <w:keepNext/>
        <w:widowControl/>
        <w:rPr>
          <w:sz w:val="24"/>
          <w:szCs w:val="24"/>
        </w:rPr>
      </w:pPr>
    </w:p>
    <w:p w14:paraId="62FBF0FF" w14:textId="0DB0AD2A" w:rsidR="00EE3C61" w:rsidRPr="00906CDE" w:rsidRDefault="00D80E08" w:rsidP="00193290">
      <w:pPr>
        <w:pStyle w:val="ListParagraph"/>
        <w:widowControl/>
        <w:numPr>
          <w:ilvl w:val="3"/>
          <w:numId w:val="1"/>
        </w:numPr>
        <w:ind w:left="1440" w:firstLine="720"/>
        <w:rPr>
          <w:sz w:val="24"/>
          <w:szCs w:val="24"/>
        </w:rPr>
      </w:pPr>
      <w:r w:rsidRPr="00C35BCF">
        <w:rPr>
          <w:sz w:val="24"/>
          <w:szCs w:val="24"/>
        </w:rPr>
        <w:t>In order to determine the amount of  taxes on the Company’s leasehold interest pursuant to this Agreement, at the time property tax returns are due in the County, the Company shall file a report with the Board of Assessors</w:t>
      </w:r>
      <w:r w:rsidRPr="00D80E08">
        <w:rPr>
          <w:sz w:val="24"/>
          <w:szCs w:val="24"/>
        </w:rPr>
        <w:t xml:space="preserve"> of the property comprising the Project and its value, in the same format and in the same manner, but only to the extent required in a standard non-incentive property tax return. The Company shall indicate on its reports those items that have been conveyed to the Authority and are part of the Project and subject to the provisions of this Agreement. The Board of Assessors shall determine the assessed value of the Project as though legal title to it were held by the Company and shall notify the Tax Commissioner thereof, who shall calculate the amount of taxes payable by the Company with respect thereto pursuant to this Agreement, and shall </w:t>
      </w:r>
      <w:r w:rsidRPr="00F37942">
        <w:rPr>
          <w:sz w:val="24"/>
          <w:szCs w:val="24"/>
        </w:rPr>
        <w:t>invoice the Company for the taxes and the PILOT Payment</w:t>
      </w:r>
      <w:r w:rsidR="00F37942" w:rsidRPr="00F37942">
        <w:rPr>
          <w:sz w:val="24"/>
          <w:szCs w:val="24"/>
        </w:rPr>
        <w:t>s</w:t>
      </w:r>
      <w:r w:rsidR="000F3704" w:rsidRPr="00F37942">
        <w:rPr>
          <w:sz w:val="24"/>
          <w:szCs w:val="24"/>
        </w:rPr>
        <w:t xml:space="preserve"> separately</w:t>
      </w:r>
      <w:r w:rsidRPr="00F37942">
        <w:rPr>
          <w:sz w:val="24"/>
          <w:szCs w:val="24"/>
        </w:rPr>
        <w:t>,</w:t>
      </w:r>
      <w:r w:rsidRPr="00D80E08">
        <w:rPr>
          <w:sz w:val="24"/>
          <w:szCs w:val="24"/>
        </w:rPr>
        <w:t xml:space="preserve"> with copy to the Authority. Such public bodies shall coordinate such procedures with general </w:t>
      </w:r>
      <w:r w:rsidRPr="00D80E08">
        <w:rPr>
          <w:sz w:val="24"/>
          <w:szCs w:val="24"/>
        </w:rPr>
        <w:lastRenderedPageBreak/>
        <w:t xml:space="preserve">procedures applicable to the payment of normal property taxes, such that, for example, the Tax Commissioner shall mail such invoice </w:t>
      </w:r>
      <w:r w:rsidR="000F3704">
        <w:rPr>
          <w:sz w:val="24"/>
          <w:szCs w:val="24"/>
        </w:rPr>
        <w:t xml:space="preserve">for the PILOT Payments </w:t>
      </w:r>
      <w:r w:rsidRPr="00D80E08">
        <w:rPr>
          <w:sz w:val="24"/>
          <w:szCs w:val="24"/>
        </w:rPr>
        <w:t xml:space="preserve">at the time tax bills are mailed for the relevant tax year. Likewise, the Company shall pay </w:t>
      </w:r>
      <w:r w:rsidRPr="00F37942">
        <w:rPr>
          <w:sz w:val="24"/>
          <w:szCs w:val="24"/>
        </w:rPr>
        <w:t>by separate check</w:t>
      </w:r>
      <w:r w:rsidRPr="00D80E08">
        <w:rPr>
          <w:sz w:val="24"/>
          <w:szCs w:val="24"/>
        </w:rPr>
        <w:t xml:space="preserve"> (or other acceptable form of payment) to the Tax Commissioner, on or before the date set for the payment of ad valorem property taxes in the County generally, an amount equal to the taxes and </w:t>
      </w:r>
      <w:r>
        <w:rPr>
          <w:sz w:val="24"/>
          <w:szCs w:val="24"/>
        </w:rPr>
        <w:t xml:space="preserve">PILOT Payments </w:t>
      </w:r>
      <w:r w:rsidRPr="00D80E08">
        <w:rPr>
          <w:sz w:val="24"/>
          <w:szCs w:val="24"/>
        </w:rPr>
        <w:t>due for such year as so calculated.</w:t>
      </w:r>
    </w:p>
    <w:p w14:paraId="765946B1" w14:textId="77777777" w:rsidR="00EE3C61" w:rsidRPr="00906CDE" w:rsidRDefault="00EE3C61" w:rsidP="00193290">
      <w:pPr>
        <w:pStyle w:val="BodyText"/>
        <w:widowControl/>
        <w:rPr>
          <w:sz w:val="24"/>
          <w:szCs w:val="24"/>
        </w:rPr>
      </w:pPr>
    </w:p>
    <w:p w14:paraId="645C93A9" w14:textId="502E67BE" w:rsidR="00EE3C61" w:rsidRDefault="00EE3C61" w:rsidP="000F3704">
      <w:pPr>
        <w:pStyle w:val="ListParagraph"/>
        <w:widowControl/>
        <w:numPr>
          <w:ilvl w:val="3"/>
          <w:numId w:val="1"/>
        </w:numPr>
        <w:spacing w:after="240"/>
        <w:ind w:left="1440" w:firstLine="720"/>
        <w:rPr>
          <w:sz w:val="24"/>
          <w:szCs w:val="24"/>
        </w:rPr>
      </w:pPr>
      <w:r w:rsidRPr="0070755A">
        <w:rPr>
          <w:sz w:val="24"/>
          <w:szCs w:val="24"/>
        </w:rPr>
        <w:t xml:space="preserve">Should the Company fail to make </w:t>
      </w:r>
      <w:r w:rsidR="00600AEB">
        <w:rPr>
          <w:sz w:val="24"/>
          <w:szCs w:val="24"/>
        </w:rPr>
        <w:t>PILOT P</w:t>
      </w:r>
      <w:r w:rsidRPr="0070755A">
        <w:rPr>
          <w:sz w:val="24"/>
          <w:szCs w:val="24"/>
        </w:rPr>
        <w:t>ayments required by this Agreement at the times and</w:t>
      </w:r>
      <w:r w:rsidR="0070755A">
        <w:rPr>
          <w:sz w:val="24"/>
          <w:szCs w:val="24"/>
        </w:rPr>
        <w:t xml:space="preserve"> </w:t>
      </w:r>
      <w:r w:rsidRPr="0070755A">
        <w:rPr>
          <w:sz w:val="24"/>
          <w:szCs w:val="24"/>
        </w:rPr>
        <w:t>in</w:t>
      </w:r>
      <w:r w:rsidR="0070755A">
        <w:rPr>
          <w:sz w:val="24"/>
          <w:szCs w:val="24"/>
        </w:rPr>
        <w:t xml:space="preserve"> </w:t>
      </w:r>
      <w:r w:rsidRPr="0070755A">
        <w:rPr>
          <w:sz w:val="24"/>
          <w:szCs w:val="24"/>
        </w:rPr>
        <w:t>the manner provided</w:t>
      </w:r>
      <w:r w:rsidR="0070755A">
        <w:rPr>
          <w:sz w:val="24"/>
          <w:szCs w:val="24"/>
        </w:rPr>
        <w:t xml:space="preserve"> </w:t>
      </w:r>
      <w:r w:rsidRPr="0070755A">
        <w:rPr>
          <w:sz w:val="24"/>
          <w:szCs w:val="24"/>
        </w:rPr>
        <w:t xml:space="preserve">for in this Agreement, the Company shall be obligated to pay to the Tax Commissioner, in addition to such </w:t>
      </w:r>
      <w:r w:rsidR="00600AEB">
        <w:rPr>
          <w:sz w:val="24"/>
          <w:szCs w:val="24"/>
        </w:rPr>
        <w:t>PILOT P</w:t>
      </w:r>
      <w:r w:rsidRPr="0070755A">
        <w:rPr>
          <w:sz w:val="24"/>
          <w:szCs w:val="24"/>
        </w:rPr>
        <w:t>ayment</w:t>
      </w:r>
      <w:r w:rsidR="00600AEB">
        <w:rPr>
          <w:sz w:val="24"/>
          <w:szCs w:val="24"/>
        </w:rPr>
        <w:t>s</w:t>
      </w:r>
      <w:r w:rsidR="0088445E">
        <w:rPr>
          <w:sz w:val="24"/>
          <w:szCs w:val="24"/>
        </w:rPr>
        <w:t>,</w:t>
      </w:r>
      <w:r w:rsidR="00600AEB">
        <w:rPr>
          <w:sz w:val="24"/>
          <w:szCs w:val="24"/>
        </w:rPr>
        <w:t xml:space="preserve"> </w:t>
      </w:r>
      <w:r w:rsidRPr="0070755A">
        <w:rPr>
          <w:sz w:val="24"/>
          <w:szCs w:val="24"/>
        </w:rPr>
        <w:t>an amount that shall</w:t>
      </w:r>
      <w:r w:rsidR="0070755A">
        <w:rPr>
          <w:sz w:val="24"/>
          <w:szCs w:val="24"/>
        </w:rPr>
        <w:t xml:space="preserve"> </w:t>
      </w:r>
      <w:r w:rsidRPr="0070755A">
        <w:rPr>
          <w:sz w:val="24"/>
          <w:szCs w:val="24"/>
        </w:rPr>
        <w:t xml:space="preserve">be equal to the penalties and interest that would be assessed against the Company if such </w:t>
      </w:r>
      <w:r w:rsidR="00600AEB">
        <w:rPr>
          <w:sz w:val="24"/>
          <w:szCs w:val="24"/>
        </w:rPr>
        <w:t>PILOT P</w:t>
      </w:r>
      <w:r w:rsidRPr="0070755A">
        <w:rPr>
          <w:sz w:val="24"/>
          <w:szCs w:val="24"/>
        </w:rPr>
        <w:t>ayment</w:t>
      </w:r>
      <w:r w:rsidR="00600AEB">
        <w:rPr>
          <w:sz w:val="24"/>
          <w:szCs w:val="24"/>
        </w:rPr>
        <w:t xml:space="preserve">s </w:t>
      </w:r>
      <w:r w:rsidRPr="0070755A">
        <w:rPr>
          <w:sz w:val="24"/>
          <w:szCs w:val="24"/>
        </w:rPr>
        <w:t>were delinquent ad valorem taxes. The Tax Commissioner</w:t>
      </w:r>
      <w:r w:rsidR="0070755A">
        <w:rPr>
          <w:sz w:val="24"/>
          <w:szCs w:val="24"/>
        </w:rPr>
        <w:t xml:space="preserve"> </w:t>
      </w:r>
      <w:r w:rsidRPr="0070755A">
        <w:rPr>
          <w:sz w:val="24"/>
          <w:szCs w:val="24"/>
        </w:rPr>
        <w:t>shall notify</w:t>
      </w:r>
      <w:r w:rsidR="0070755A">
        <w:rPr>
          <w:sz w:val="24"/>
          <w:szCs w:val="24"/>
        </w:rPr>
        <w:t xml:space="preserve"> </w:t>
      </w:r>
      <w:r w:rsidRPr="0070755A">
        <w:rPr>
          <w:sz w:val="24"/>
          <w:szCs w:val="24"/>
        </w:rPr>
        <w:t>the Company of any such penalties and interest, with copy to the Authority. The Board of Assessors and the Tax Commissioner shall have all of the rights and remedies (including</w:t>
      </w:r>
      <w:r w:rsidR="0070755A" w:rsidRPr="0070755A">
        <w:rPr>
          <w:sz w:val="24"/>
          <w:szCs w:val="24"/>
        </w:rPr>
        <w:t xml:space="preserve">, </w:t>
      </w:r>
      <w:r w:rsidRPr="0070755A">
        <w:rPr>
          <w:sz w:val="24"/>
          <w:szCs w:val="24"/>
        </w:rPr>
        <w:t xml:space="preserve">without limitation, audit rights) related to </w:t>
      </w:r>
      <w:r w:rsidR="00600AEB">
        <w:rPr>
          <w:sz w:val="24"/>
          <w:szCs w:val="24"/>
        </w:rPr>
        <w:t>PILOT P</w:t>
      </w:r>
      <w:r w:rsidRPr="0070755A">
        <w:rPr>
          <w:sz w:val="24"/>
          <w:szCs w:val="24"/>
        </w:rPr>
        <w:t>ayments, interest and penalties</w:t>
      </w:r>
      <w:r w:rsidR="00600AEB">
        <w:rPr>
          <w:sz w:val="24"/>
          <w:szCs w:val="24"/>
        </w:rPr>
        <w:t xml:space="preserve"> </w:t>
      </w:r>
      <w:r w:rsidRPr="0070755A">
        <w:rPr>
          <w:sz w:val="24"/>
          <w:szCs w:val="24"/>
        </w:rPr>
        <w:t xml:space="preserve"> as they would have in the case of ad valorem taxes (including, without limitation, delinquent ad valorem taxes), and the </w:t>
      </w:r>
      <w:r w:rsidR="00800D92">
        <w:rPr>
          <w:sz w:val="24"/>
          <w:szCs w:val="24"/>
        </w:rPr>
        <w:t xml:space="preserve">Authority and the </w:t>
      </w:r>
      <w:r w:rsidRPr="0070755A">
        <w:rPr>
          <w:sz w:val="24"/>
          <w:szCs w:val="24"/>
        </w:rPr>
        <w:t>Company agree</w:t>
      </w:r>
      <w:r w:rsidR="0070755A">
        <w:rPr>
          <w:sz w:val="24"/>
          <w:szCs w:val="24"/>
        </w:rPr>
        <w:t xml:space="preserve"> </w:t>
      </w:r>
      <w:r w:rsidRPr="0070755A">
        <w:rPr>
          <w:sz w:val="24"/>
          <w:szCs w:val="24"/>
        </w:rPr>
        <w:t>upon</w:t>
      </w:r>
      <w:r w:rsidR="0070755A">
        <w:rPr>
          <w:sz w:val="24"/>
          <w:szCs w:val="24"/>
        </w:rPr>
        <w:t xml:space="preserve"> </w:t>
      </w:r>
      <w:r w:rsidRPr="0070755A">
        <w:rPr>
          <w:sz w:val="24"/>
          <w:szCs w:val="24"/>
        </w:rPr>
        <w:t>request of the Board of Assessors or the Tax Commissioner to grant any security</w:t>
      </w:r>
      <w:r w:rsidR="0070755A">
        <w:rPr>
          <w:sz w:val="24"/>
          <w:szCs w:val="24"/>
        </w:rPr>
        <w:t xml:space="preserve"> </w:t>
      </w:r>
      <w:r w:rsidRPr="0070755A">
        <w:rPr>
          <w:sz w:val="24"/>
          <w:szCs w:val="24"/>
        </w:rPr>
        <w:t>lien or security</w:t>
      </w:r>
      <w:r w:rsidR="0070755A">
        <w:rPr>
          <w:sz w:val="24"/>
          <w:szCs w:val="24"/>
        </w:rPr>
        <w:t xml:space="preserve"> </w:t>
      </w:r>
      <w:r w:rsidRPr="0070755A">
        <w:rPr>
          <w:sz w:val="24"/>
          <w:szCs w:val="24"/>
        </w:rPr>
        <w:t>interest</w:t>
      </w:r>
      <w:r w:rsidR="0070755A">
        <w:rPr>
          <w:sz w:val="24"/>
          <w:szCs w:val="24"/>
        </w:rPr>
        <w:t xml:space="preserve"> </w:t>
      </w:r>
      <w:r w:rsidRPr="0070755A">
        <w:rPr>
          <w:sz w:val="24"/>
          <w:szCs w:val="24"/>
        </w:rPr>
        <w:t>necessary</w:t>
      </w:r>
      <w:r w:rsidR="0070755A">
        <w:rPr>
          <w:sz w:val="24"/>
          <w:szCs w:val="24"/>
        </w:rPr>
        <w:t xml:space="preserve"> </w:t>
      </w:r>
      <w:r w:rsidRPr="0070755A">
        <w:rPr>
          <w:sz w:val="24"/>
          <w:szCs w:val="24"/>
        </w:rPr>
        <w:t>such that the taxing authorities have the equivalent</w:t>
      </w:r>
      <w:r w:rsidR="0070755A">
        <w:rPr>
          <w:sz w:val="24"/>
          <w:szCs w:val="24"/>
        </w:rPr>
        <w:t xml:space="preserve"> </w:t>
      </w:r>
      <w:r w:rsidRPr="0070755A">
        <w:rPr>
          <w:sz w:val="24"/>
          <w:szCs w:val="24"/>
        </w:rPr>
        <w:t xml:space="preserve">of tax liens for such purposes. Likewise, the </w:t>
      </w:r>
      <w:r w:rsidR="00600AEB">
        <w:rPr>
          <w:sz w:val="24"/>
          <w:szCs w:val="24"/>
        </w:rPr>
        <w:t xml:space="preserve">Parties </w:t>
      </w:r>
      <w:r w:rsidRPr="0070755A">
        <w:rPr>
          <w:sz w:val="24"/>
          <w:szCs w:val="24"/>
        </w:rPr>
        <w:t>hereto agree that, to the fullest extent allowed</w:t>
      </w:r>
      <w:r w:rsidR="0070755A">
        <w:rPr>
          <w:sz w:val="24"/>
          <w:szCs w:val="24"/>
        </w:rPr>
        <w:t xml:space="preserve"> </w:t>
      </w:r>
      <w:r w:rsidRPr="0070755A">
        <w:rPr>
          <w:sz w:val="24"/>
          <w:szCs w:val="24"/>
        </w:rPr>
        <w:t>by</w:t>
      </w:r>
      <w:r w:rsidR="0070755A">
        <w:rPr>
          <w:sz w:val="24"/>
          <w:szCs w:val="24"/>
        </w:rPr>
        <w:t xml:space="preserve"> </w:t>
      </w:r>
      <w:r w:rsidRPr="0070755A">
        <w:rPr>
          <w:sz w:val="24"/>
          <w:szCs w:val="24"/>
        </w:rPr>
        <w:t>law, the Company shall have all of the same rights and remedies as it would have in the case of a dispute over ad valorem property taxes, including, without limitation, the right to dispute the valuation used by the Board of Assessors.</w:t>
      </w:r>
    </w:p>
    <w:p w14:paraId="1F4EB7B8" w14:textId="0E930070" w:rsidR="000F3704" w:rsidRPr="0070755A" w:rsidRDefault="000F3704" w:rsidP="00193290">
      <w:pPr>
        <w:pStyle w:val="ListParagraph"/>
        <w:widowControl/>
        <w:numPr>
          <w:ilvl w:val="3"/>
          <w:numId w:val="1"/>
        </w:numPr>
        <w:ind w:left="1440" w:firstLine="720"/>
        <w:rPr>
          <w:sz w:val="24"/>
          <w:szCs w:val="24"/>
        </w:rPr>
      </w:pPr>
      <w:r>
        <w:rPr>
          <w:sz w:val="24"/>
          <w:szCs w:val="24"/>
        </w:rPr>
        <w:t xml:space="preserve">The normal taxing procedures shall apply to the ad valorem taxes paid by the Company on the value of its leasehold interest in the Project. </w:t>
      </w:r>
    </w:p>
    <w:p w14:paraId="4E99AEAF" w14:textId="77777777" w:rsidR="00EE3C61" w:rsidRPr="00906CDE" w:rsidRDefault="00EE3C61" w:rsidP="00193290">
      <w:pPr>
        <w:pStyle w:val="BodyText"/>
        <w:widowControl/>
        <w:rPr>
          <w:sz w:val="24"/>
          <w:szCs w:val="24"/>
        </w:rPr>
      </w:pPr>
    </w:p>
    <w:p w14:paraId="78CF45D0" w14:textId="495C578B" w:rsidR="00EE3C61" w:rsidRDefault="00600AEB" w:rsidP="00193290">
      <w:pPr>
        <w:pStyle w:val="ListParagraph"/>
        <w:widowControl/>
        <w:numPr>
          <w:ilvl w:val="2"/>
          <w:numId w:val="1"/>
        </w:numPr>
        <w:tabs>
          <w:tab w:val="left" w:pos="2520"/>
        </w:tabs>
        <w:ind w:left="720" w:firstLine="720"/>
        <w:rPr>
          <w:sz w:val="24"/>
          <w:szCs w:val="24"/>
        </w:rPr>
      </w:pPr>
      <w:r>
        <w:rPr>
          <w:sz w:val="24"/>
          <w:szCs w:val="24"/>
          <w:u w:val="single"/>
        </w:rPr>
        <w:t>Responsible Parties</w:t>
      </w:r>
      <w:r w:rsidR="00EE3C61" w:rsidRPr="0070755A">
        <w:rPr>
          <w:sz w:val="24"/>
          <w:szCs w:val="24"/>
          <w:u w:val="single"/>
        </w:rPr>
        <w:t>.</w:t>
      </w:r>
      <w:r>
        <w:rPr>
          <w:sz w:val="24"/>
          <w:szCs w:val="24"/>
        </w:rPr>
        <w:t xml:space="preserve">  </w:t>
      </w:r>
      <w:r w:rsidR="00EE3C61" w:rsidRPr="00906CDE">
        <w:rPr>
          <w:sz w:val="24"/>
          <w:szCs w:val="24"/>
        </w:rPr>
        <w:t>The provisions of this Agreement relative to the valuation of the Project</w:t>
      </w:r>
      <w:r w:rsidR="002C1523">
        <w:rPr>
          <w:sz w:val="24"/>
          <w:szCs w:val="24"/>
        </w:rPr>
        <w:t xml:space="preserve">, the ad valorem property tax bills </w:t>
      </w:r>
      <w:r w:rsidR="00EE3C61" w:rsidRPr="00906CDE">
        <w:rPr>
          <w:sz w:val="24"/>
          <w:szCs w:val="24"/>
        </w:rPr>
        <w:t xml:space="preserve">and </w:t>
      </w:r>
      <w:r w:rsidR="002C1523">
        <w:rPr>
          <w:sz w:val="24"/>
          <w:szCs w:val="24"/>
        </w:rPr>
        <w:t xml:space="preserve">the </w:t>
      </w:r>
      <w:r>
        <w:rPr>
          <w:sz w:val="24"/>
          <w:szCs w:val="24"/>
        </w:rPr>
        <w:t xml:space="preserve">PILOT Payments </w:t>
      </w:r>
      <w:r w:rsidR="00EE3C61" w:rsidRPr="00906CDE">
        <w:rPr>
          <w:sz w:val="24"/>
          <w:szCs w:val="24"/>
        </w:rPr>
        <w:t>shall be the obligation and responsibility of the Board</w:t>
      </w:r>
      <w:r w:rsidR="0070755A">
        <w:rPr>
          <w:sz w:val="24"/>
          <w:szCs w:val="24"/>
        </w:rPr>
        <w:t xml:space="preserve"> </w:t>
      </w:r>
      <w:r w:rsidR="00EE3C61" w:rsidRPr="00906CDE">
        <w:rPr>
          <w:sz w:val="24"/>
          <w:szCs w:val="24"/>
        </w:rPr>
        <w:t>of Assessors and Tax Commissioner,</w:t>
      </w:r>
      <w:r w:rsidR="0070755A">
        <w:rPr>
          <w:sz w:val="24"/>
          <w:szCs w:val="24"/>
        </w:rPr>
        <w:t xml:space="preserve"> </w:t>
      </w:r>
      <w:r w:rsidR="00EE3C61" w:rsidRPr="00906CDE">
        <w:rPr>
          <w:sz w:val="24"/>
          <w:szCs w:val="24"/>
        </w:rPr>
        <w:t>respectively,</w:t>
      </w:r>
      <w:r w:rsidR="0070755A">
        <w:rPr>
          <w:sz w:val="24"/>
          <w:szCs w:val="24"/>
        </w:rPr>
        <w:t xml:space="preserve"> </w:t>
      </w:r>
      <w:r w:rsidR="00EE3C61" w:rsidRPr="00906CDE">
        <w:rPr>
          <w:sz w:val="24"/>
          <w:szCs w:val="24"/>
        </w:rPr>
        <w:t>and not of the Authority</w:t>
      </w:r>
      <w:r w:rsidR="000257B7">
        <w:rPr>
          <w:sz w:val="24"/>
          <w:szCs w:val="24"/>
        </w:rPr>
        <w:t>, the School District</w:t>
      </w:r>
      <w:r w:rsidR="00EE3C61" w:rsidRPr="00906CDE">
        <w:rPr>
          <w:sz w:val="24"/>
          <w:szCs w:val="24"/>
        </w:rPr>
        <w:t xml:space="preserve"> or the County.</w:t>
      </w:r>
    </w:p>
    <w:p w14:paraId="62EA3309" w14:textId="42B371C4" w:rsidR="0025197A" w:rsidRPr="00906CDE" w:rsidRDefault="0025197A" w:rsidP="002C1523">
      <w:pPr>
        <w:pStyle w:val="ListParagraph"/>
        <w:widowControl/>
        <w:tabs>
          <w:tab w:val="left" w:pos="2520"/>
        </w:tabs>
        <w:ind w:left="1440" w:firstLine="0"/>
        <w:jc w:val="right"/>
        <w:rPr>
          <w:sz w:val="24"/>
          <w:szCs w:val="24"/>
        </w:rPr>
      </w:pPr>
    </w:p>
    <w:p w14:paraId="64AA987F" w14:textId="134A6FB1" w:rsidR="00EE3C61" w:rsidRPr="00906CDE" w:rsidRDefault="002C1523" w:rsidP="00193290">
      <w:pPr>
        <w:pStyle w:val="Heading9"/>
        <w:keepNext/>
        <w:widowControl/>
        <w:numPr>
          <w:ilvl w:val="0"/>
          <w:numId w:val="1"/>
        </w:numPr>
        <w:ind w:left="0" w:firstLine="0"/>
        <w:jc w:val="left"/>
        <w:rPr>
          <w:sz w:val="24"/>
          <w:szCs w:val="24"/>
        </w:rPr>
      </w:pPr>
      <w:r>
        <w:rPr>
          <w:sz w:val="24"/>
          <w:szCs w:val="24"/>
        </w:rPr>
        <w:t xml:space="preserve">ECONOMIC DEVELOPMENT </w:t>
      </w:r>
      <w:r w:rsidR="00EE3C61" w:rsidRPr="00906CDE">
        <w:rPr>
          <w:sz w:val="24"/>
          <w:szCs w:val="24"/>
        </w:rPr>
        <w:t>GOALS.</w:t>
      </w:r>
    </w:p>
    <w:p w14:paraId="7FA930AD" w14:textId="77777777" w:rsidR="00EE3C61" w:rsidRPr="00906CDE" w:rsidRDefault="00EE3C61" w:rsidP="00193290">
      <w:pPr>
        <w:pStyle w:val="BodyText"/>
        <w:keepNext/>
        <w:widowControl/>
        <w:rPr>
          <w:b/>
          <w:sz w:val="24"/>
          <w:szCs w:val="24"/>
        </w:rPr>
      </w:pPr>
    </w:p>
    <w:p w14:paraId="18BD564F" w14:textId="17E17C8C" w:rsidR="00EE3C61" w:rsidRPr="00906CDE" w:rsidRDefault="00EE3C61" w:rsidP="00193290">
      <w:pPr>
        <w:pStyle w:val="ListParagraph"/>
        <w:widowControl/>
        <w:numPr>
          <w:ilvl w:val="1"/>
          <w:numId w:val="1"/>
        </w:numPr>
        <w:ind w:left="0" w:firstLine="720"/>
        <w:rPr>
          <w:sz w:val="24"/>
          <w:szCs w:val="24"/>
        </w:rPr>
      </w:pPr>
      <w:r w:rsidRPr="0070755A">
        <w:rPr>
          <w:sz w:val="24"/>
          <w:szCs w:val="24"/>
          <w:u w:val="single"/>
        </w:rPr>
        <w:t>Inducement.</w:t>
      </w:r>
      <w:r w:rsidRPr="00906CDE">
        <w:rPr>
          <w:sz w:val="24"/>
          <w:szCs w:val="24"/>
        </w:rPr>
        <w:t xml:space="preserve"> The Company agrees to </w:t>
      </w:r>
      <w:r w:rsidR="002C1523">
        <w:rPr>
          <w:sz w:val="24"/>
          <w:szCs w:val="24"/>
        </w:rPr>
        <w:t xml:space="preserve">make the Improvements </w:t>
      </w:r>
      <w:r w:rsidRPr="00906CDE">
        <w:rPr>
          <w:sz w:val="24"/>
          <w:szCs w:val="24"/>
        </w:rPr>
        <w:t>at the Site</w:t>
      </w:r>
      <w:r w:rsidR="0088445E">
        <w:rPr>
          <w:sz w:val="24"/>
          <w:szCs w:val="24"/>
        </w:rPr>
        <w:t>;</w:t>
      </w:r>
      <w:r w:rsidRPr="00906CDE">
        <w:rPr>
          <w:sz w:val="24"/>
          <w:szCs w:val="24"/>
        </w:rPr>
        <w:t xml:space="preserve"> provided, </w:t>
      </w:r>
      <w:r w:rsidR="0088445E">
        <w:rPr>
          <w:sz w:val="24"/>
          <w:szCs w:val="24"/>
        </w:rPr>
        <w:t xml:space="preserve">however, </w:t>
      </w:r>
      <w:r w:rsidRPr="00906CDE">
        <w:rPr>
          <w:sz w:val="24"/>
          <w:szCs w:val="24"/>
        </w:rPr>
        <w:t>nothing herein contained shall obligate the Company to make any particular level of investment</w:t>
      </w:r>
      <w:r w:rsidR="002C1523">
        <w:rPr>
          <w:sz w:val="24"/>
          <w:szCs w:val="24"/>
        </w:rPr>
        <w:t xml:space="preserve"> or </w:t>
      </w:r>
      <w:r w:rsidR="00297E8C">
        <w:rPr>
          <w:sz w:val="24"/>
          <w:szCs w:val="24"/>
        </w:rPr>
        <w:t>retain</w:t>
      </w:r>
      <w:r w:rsidR="002C1523">
        <w:rPr>
          <w:sz w:val="24"/>
          <w:szCs w:val="24"/>
        </w:rPr>
        <w:t xml:space="preserve"> any particular number of jobs</w:t>
      </w:r>
      <w:r w:rsidRPr="00906CDE">
        <w:rPr>
          <w:sz w:val="24"/>
          <w:szCs w:val="24"/>
        </w:rPr>
        <w:t>. Rather, the Company</w:t>
      </w:r>
      <w:r w:rsidR="00B67208">
        <w:rPr>
          <w:sz w:val="24"/>
          <w:szCs w:val="24"/>
        </w:rPr>
        <w:t>’</w:t>
      </w:r>
      <w:r w:rsidRPr="00906CDE">
        <w:rPr>
          <w:sz w:val="24"/>
          <w:szCs w:val="24"/>
        </w:rPr>
        <w:t>s responsibilities regarding such matters shall be governed exclusively by the provisions hereof relating to Recovery Payments (</w:t>
      </w:r>
      <w:r w:rsidR="002C1523">
        <w:rPr>
          <w:sz w:val="24"/>
          <w:szCs w:val="24"/>
        </w:rPr>
        <w:t xml:space="preserve">hereinafter </w:t>
      </w:r>
      <w:r w:rsidR="000257B7">
        <w:rPr>
          <w:sz w:val="24"/>
          <w:szCs w:val="24"/>
        </w:rPr>
        <w:t>defined</w:t>
      </w:r>
      <w:r w:rsidRPr="00906CDE">
        <w:rPr>
          <w:sz w:val="24"/>
          <w:szCs w:val="24"/>
        </w:rPr>
        <w:t>). The Company</w:t>
      </w:r>
      <w:r w:rsidR="00B67208">
        <w:rPr>
          <w:sz w:val="24"/>
          <w:szCs w:val="24"/>
        </w:rPr>
        <w:t>’</w:t>
      </w:r>
      <w:r w:rsidRPr="00906CDE">
        <w:rPr>
          <w:sz w:val="24"/>
          <w:szCs w:val="24"/>
        </w:rPr>
        <w:t>s agreement to</w:t>
      </w:r>
      <w:r w:rsidR="002C1523">
        <w:rPr>
          <w:sz w:val="24"/>
          <w:szCs w:val="24"/>
        </w:rPr>
        <w:t xml:space="preserve"> make the Improvements </w:t>
      </w:r>
      <w:r w:rsidRPr="00906CDE">
        <w:rPr>
          <w:sz w:val="24"/>
          <w:szCs w:val="24"/>
        </w:rPr>
        <w:t>at the Site is based, in part, on the incentive being provided by the Authority. Such incentive</w:t>
      </w:r>
      <w:r w:rsidR="002C1523">
        <w:rPr>
          <w:sz w:val="24"/>
          <w:szCs w:val="24"/>
        </w:rPr>
        <w:t xml:space="preserve"> is</w:t>
      </w:r>
      <w:r w:rsidRPr="00906CDE">
        <w:rPr>
          <w:sz w:val="24"/>
          <w:szCs w:val="24"/>
        </w:rPr>
        <w:t xml:space="preserve"> being provided to induce the Company to </w:t>
      </w:r>
      <w:r w:rsidR="002C1523">
        <w:rPr>
          <w:sz w:val="24"/>
          <w:szCs w:val="24"/>
        </w:rPr>
        <w:t xml:space="preserve">make the Improvements </w:t>
      </w:r>
      <w:r w:rsidRPr="00906CDE">
        <w:rPr>
          <w:sz w:val="24"/>
          <w:szCs w:val="24"/>
        </w:rPr>
        <w:t xml:space="preserve">at the Site, with attendant investment and </w:t>
      </w:r>
      <w:r w:rsidR="002C1523">
        <w:rPr>
          <w:sz w:val="24"/>
          <w:szCs w:val="24"/>
        </w:rPr>
        <w:t xml:space="preserve">job </w:t>
      </w:r>
      <w:r w:rsidR="00297E8C">
        <w:rPr>
          <w:sz w:val="24"/>
          <w:szCs w:val="24"/>
        </w:rPr>
        <w:t>retention</w:t>
      </w:r>
      <w:r w:rsidRPr="00906CDE">
        <w:rPr>
          <w:sz w:val="24"/>
          <w:szCs w:val="24"/>
        </w:rPr>
        <w:t xml:space="preserve"> on the part of the Company, all of which constitutes valuable, non-cash consideration to the Authority and the citizens of the County and of the State.</w:t>
      </w:r>
      <w:r w:rsidR="0070755A">
        <w:rPr>
          <w:sz w:val="24"/>
          <w:szCs w:val="24"/>
        </w:rPr>
        <w:t xml:space="preserve"> </w:t>
      </w:r>
      <w:r w:rsidRPr="00906CDE">
        <w:rPr>
          <w:sz w:val="24"/>
          <w:szCs w:val="24"/>
        </w:rPr>
        <w:t>The Parties acknowledge that the incentive provided for in this Agreement serve</w:t>
      </w:r>
      <w:r w:rsidR="000F3704">
        <w:rPr>
          <w:sz w:val="24"/>
          <w:szCs w:val="24"/>
        </w:rPr>
        <w:t>s</w:t>
      </w:r>
      <w:r w:rsidRPr="00906CDE">
        <w:rPr>
          <w:sz w:val="24"/>
          <w:szCs w:val="24"/>
        </w:rPr>
        <w:t xml:space="preserve"> a public purpose through the investment and job </w:t>
      </w:r>
      <w:r w:rsidR="00297E8C">
        <w:rPr>
          <w:sz w:val="24"/>
          <w:szCs w:val="24"/>
        </w:rPr>
        <w:t>retention</w:t>
      </w:r>
      <w:r w:rsidRPr="00906CDE">
        <w:rPr>
          <w:sz w:val="24"/>
          <w:szCs w:val="24"/>
        </w:rPr>
        <w:t xml:space="preserve"> represented by the Project. The Parties further acknowledge that the cost/benefit requirements applicable to the Authority in the course of providing such incentive dictate that some measure of recovery must be applied in the event that the anticipated investment </w:t>
      </w:r>
      <w:r w:rsidR="007F1F69">
        <w:rPr>
          <w:sz w:val="24"/>
          <w:szCs w:val="24"/>
        </w:rPr>
        <w:t xml:space="preserve">or job </w:t>
      </w:r>
      <w:r w:rsidR="00297E8C">
        <w:rPr>
          <w:sz w:val="24"/>
          <w:szCs w:val="24"/>
        </w:rPr>
        <w:t>retention</w:t>
      </w:r>
      <w:r w:rsidR="007F1F69">
        <w:rPr>
          <w:sz w:val="24"/>
          <w:szCs w:val="24"/>
        </w:rPr>
        <w:t xml:space="preserve"> </w:t>
      </w:r>
      <w:r w:rsidRPr="00906CDE">
        <w:rPr>
          <w:sz w:val="24"/>
          <w:szCs w:val="24"/>
        </w:rPr>
        <w:t>do not for any reason fully materialize.</w:t>
      </w:r>
    </w:p>
    <w:p w14:paraId="32A4D91C" w14:textId="77777777" w:rsidR="00EE3C61" w:rsidRPr="00906CDE" w:rsidRDefault="00EE3C61" w:rsidP="00193290">
      <w:pPr>
        <w:pStyle w:val="BodyText"/>
        <w:widowControl/>
        <w:rPr>
          <w:sz w:val="24"/>
          <w:szCs w:val="24"/>
        </w:rPr>
      </w:pPr>
    </w:p>
    <w:p w14:paraId="7B110A95" w14:textId="162ECAA3" w:rsidR="00E25959" w:rsidRPr="00E25959" w:rsidRDefault="00E25959" w:rsidP="000A064E">
      <w:pPr>
        <w:pStyle w:val="ListParagraph"/>
        <w:widowControl/>
        <w:numPr>
          <w:ilvl w:val="1"/>
          <w:numId w:val="1"/>
        </w:numPr>
        <w:spacing w:after="240"/>
        <w:ind w:left="0" w:firstLine="720"/>
        <w:rPr>
          <w:sz w:val="24"/>
          <w:szCs w:val="24"/>
        </w:rPr>
      </w:pPr>
      <w:r w:rsidRPr="00E25959">
        <w:rPr>
          <w:sz w:val="24"/>
          <w:szCs w:val="24"/>
          <w:u w:val="single"/>
        </w:rPr>
        <w:t>Jobs Goal</w:t>
      </w:r>
      <w:r w:rsidRPr="00E25959">
        <w:rPr>
          <w:sz w:val="24"/>
          <w:szCs w:val="24"/>
        </w:rPr>
        <w:t xml:space="preserve">. </w:t>
      </w:r>
      <w:r w:rsidRPr="00F37942">
        <w:rPr>
          <w:sz w:val="24"/>
          <w:szCs w:val="24"/>
        </w:rPr>
        <w:t>For each year that the Company receives an ad valorem property tax abatement (the “Performance Period”),</w:t>
      </w:r>
      <w:r w:rsidRPr="00E25959">
        <w:rPr>
          <w:sz w:val="24"/>
          <w:szCs w:val="24"/>
        </w:rPr>
        <w:t xml:space="preserve"> the Company shall have the goal of </w:t>
      </w:r>
      <w:r w:rsidR="00297E8C">
        <w:rPr>
          <w:sz w:val="24"/>
          <w:szCs w:val="24"/>
        </w:rPr>
        <w:t>retaining</w:t>
      </w:r>
      <w:r w:rsidR="00674FCC">
        <w:rPr>
          <w:sz w:val="24"/>
          <w:szCs w:val="24"/>
        </w:rPr>
        <w:t xml:space="preserve"> </w:t>
      </w:r>
      <w:r w:rsidR="00F17F57">
        <w:rPr>
          <w:sz w:val="24"/>
          <w:szCs w:val="24"/>
        </w:rPr>
        <w:t>283</w:t>
      </w:r>
      <w:r w:rsidRPr="00E25959">
        <w:rPr>
          <w:sz w:val="24"/>
          <w:szCs w:val="24"/>
        </w:rPr>
        <w:t xml:space="preserve"> jobs at the Project </w:t>
      </w:r>
      <w:r>
        <w:rPr>
          <w:sz w:val="24"/>
          <w:szCs w:val="24"/>
        </w:rPr>
        <w:t>(</w:t>
      </w:r>
      <w:r w:rsidRPr="00E25959">
        <w:rPr>
          <w:sz w:val="24"/>
          <w:szCs w:val="24"/>
        </w:rPr>
        <w:t>the “</w:t>
      </w:r>
      <w:r w:rsidRPr="00E25959">
        <w:rPr>
          <w:b/>
          <w:bCs/>
          <w:sz w:val="24"/>
          <w:szCs w:val="24"/>
        </w:rPr>
        <w:t>Jobs Goal</w:t>
      </w:r>
      <w:r w:rsidRPr="00E25959">
        <w:rPr>
          <w:sz w:val="24"/>
          <w:szCs w:val="24"/>
        </w:rPr>
        <w:t>”).</w:t>
      </w:r>
      <w:r w:rsidR="000F3704">
        <w:rPr>
          <w:sz w:val="24"/>
          <w:szCs w:val="24"/>
        </w:rPr>
        <w:t xml:space="preserve">  </w:t>
      </w:r>
      <w:bookmarkStart w:id="4" w:name="_Hlk131071531"/>
      <w:r w:rsidRPr="00E25959">
        <w:rPr>
          <w:sz w:val="24"/>
          <w:szCs w:val="24"/>
        </w:rPr>
        <w:t xml:space="preserve">For purposes of this Agreement, the number of “full-time jobs” shall be defined and determined, from time to time, as provided under the “Rules for Satisfying the Jobs Goal” on Schedule </w:t>
      </w:r>
      <w:r>
        <w:rPr>
          <w:sz w:val="24"/>
          <w:szCs w:val="24"/>
        </w:rPr>
        <w:t>4</w:t>
      </w:r>
      <w:r w:rsidRPr="00E25959">
        <w:rPr>
          <w:sz w:val="24"/>
          <w:szCs w:val="24"/>
        </w:rPr>
        <w:t xml:space="preserve">.2.  For avoidance of doubt, the Parties acknowledge and agree that the Jobs Goal shall be determined </w:t>
      </w:r>
      <w:r w:rsidR="00085139">
        <w:rPr>
          <w:sz w:val="24"/>
          <w:szCs w:val="24"/>
        </w:rPr>
        <w:t xml:space="preserve">for </w:t>
      </w:r>
      <w:r w:rsidRPr="00E25959">
        <w:rPr>
          <w:sz w:val="24"/>
          <w:szCs w:val="24"/>
        </w:rPr>
        <w:t>each of the years 1-</w:t>
      </w:r>
      <w:r w:rsidR="00674FCC">
        <w:rPr>
          <w:sz w:val="24"/>
          <w:szCs w:val="24"/>
        </w:rPr>
        <w:t>17</w:t>
      </w:r>
      <w:r w:rsidRPr="00E25959">
        <w:rPr>
          <w:sz w:val="24"/>
          <w:szCs w:val="24"/>
        </w:rPr>
        <w:t xml:space="preserve"> in the Incentive Schedule</w:t>
      </w:r>
      <w:bookmarkEnd w:id="4"/>
      <w:r w:rsidRPr="00E25959">
        <w:rPr>
          <w:sz w:val="24"/>
          <w:szCs w:val="24"/>
        </w:rPr>
        <w:t xml:space="preserve">. </w:t>
      </w:r>
    </w:p>
    <w:p w14:paraId="419E7ACD" w14:textId="1B5CD8A0" w:rsidR="00E25959" w:rsidRPr="00E25959" w:rsidRDefault="000A064E" w:rsidP="00193290">
      <w:pPr>
        <w:pStyle w:val="ListParagraph"/>
        <w:widowControl/>
        <w:numPr>
          <w:ilvl w:val="1"/>
          <w:numId w:val="1"/>
        </w:numPr>
        <w:ind w:left="0" w:firstLine="720"/>
        <w:rPr>
          <w:sz w:val="24"/>
          <w:szCs w:val="24"/>
        </w:rPr>
      </w:pPr>
      <w:r w:rsidRPr="000A064E">
        <w:rPr>
          <w:sz w:val="24"/>
          <w:szCs w:val="24"/>
          <w:u w:val="single"/>
        </w:rPr>
        <w:t>Jobs Shortfall Percentage</w:t>
      </w:r>
      <w:r w:rsidRPr="000A064E">
        <w:rPr>
          <w:sz w:val="24"/>
          <w:szCs w:val="24"/>
        </w:rPr>
        <w:t xml:space="preserve">.  If, for any year in the Performance Period, the </w:t>
      </w:r>
      <w:r>
        <w:rPr>
          <w:sz w:val="24"/>
          <w:szCs w:val="24"/>
        </w:rPr>
        <w:t xml:space="preserve">number of </w:t>
      </w:r>
      <w:r w:rsidR="00674FCC">
        <w:rPr>
          <w:sz w:val="24"/>
          <w:szCs w:val="24"/>
        </w:rPr>
        <w:t>retained</w:t>
      </w:r>
      <w:r>
        <w:rPr>
          <w:sz w:val="24"/>
          <w:szCs w:val="24"/>
        </w:rPr>
        <w:t xml:space="preserve"> full-time jobs at </w:t>
      </w:r>
      <w:r w:rsidRPr="000A064E">
        <w:rPr>
          <w:sz w:val="24"/>
          <w:szCs w:val="24"/>
        </w:rPr>
        <w:t xml:space="preserve">the Project is less than the </w:t>
      </w:r>
      <w:r>
        <w:rPr>
          <w:sz w:val="24"/>
          <w:szCs w:val="24"/>
        </w:rPr>
        <w:t xml:space="preserve">Jobs </w:t>
      </w:r>
      <w:r w:rsidRPr="000A064E">
        <w:rPr>
          <w:sz w:val="24"/>
          <w:szCs w:val="24"/>
        </w:rPr>
        <w:t xml:space="preserve">Goal, the actual </w:t>
      </w:r>
      <w:r>
        <w:rPr>
          <w:sz w:val="24"/>
          <w:szCs w:val="24"/>
        </w:rPr>
        <w:t xml:space="preserve">number of full-time jobs </w:t>
      </w:r>
      <w:r w:rsidRPr="000A064E">
        <w:rPr>
          <w:sz w:val="24"/>
          <w:szCs w:val="24"/>
        </w:rPr>
        <w:t xml:space="preserve">shall be subtracted from the </w:t>
      </w:r>
      <w:r>
        <w:rPr>
          <w:sz w:val="24"/>
          <w:szCs w:val="24"/>
        </w:rPr>
        <w:t xml:space="preserve">Jobs </w:t>
      </w:r>
      <w:r w:rsidRPr="000A064E">
        <w:rPr>
          <w:sz w:val="24"/>
          <w:szCs w:val="24"/>
        </w:rPr>
        <w:t>Goal to obtain the “</w:t>
      </w:r>
      <w:r w:rsidRPr="002E7291">
        <w:rPr>
          <w:b/>
          <w:bCs/>
          <w:sz w:val="24"/>
          <w:szCs w:val="24"/>
        </w:rPr>
        <w:t>Jobs Shortfall</w:t>
      </w:r>
      <w:r w:rsidRPr="000A064E">
        <w:rPr>
          <w:sz w:val="24"/>
          <w:szCs w:val="24"/>
        </w:rPr>
        <w:t xml:space="preserve">.” The </w:t>
      </w:r>
      <w:r>
        <w:rPr>
          <w:sz w:val="24"/>
          <w:szCs w:val="24"/>
        </w:rPr>
        <w:t xml:space="preserve">number of jobs </w:t>
      </w:r>
      <w:r w:rsidRPr="000A064E">
        <w:rPr>
          <w:sz w:val="24"/>
          <w:szCs w:val="24"/>
        </w:rPr>
        <w:t xml:space="preserve">constituting the </w:t>
      </w:r>
      <w:r>
        <w:rPr>
          <w:sz w:val="24"/>
          <w:szCs w:val="24"/>
        </w:rPr>
        <w:t xml:space="preserve">Jobs </w:t>
      </w:r>
      <w:r w:rsidRPr="000A064E">
        <w:rPr>
          <w:sz w:val="24"/>
          <w:szCs w:val="24"/>
        </w:rPr>
        <w:t xml:space="preserve">Shortfall shall be divided by the </w:t>
      </w:r>
      <w:r>
        <w:rPr>
          <w:sz w:val="24"/>
          <w:szCs w:val="24"/>
        </w:rPr>
        <w:t xml:space="preserve">Jobs </w:t>
      </w:r>
      <w:r w:rsidRPr="000A064E">
        <w:rPr>
          <w:sz w:val="24"/>
          <w:szCs w:val="24"/>
        </w:rPr>
        <w:t>Goal and converted to a percentage to determine the “</w:t>
      </w:r>
      <w:r w:rsidRPr="002E7291">
        <w:rPr>
          <w:b/>
          <w:bCs/>
          <w:sz w:val="24"/>
          <w:szCs w:val="24"/>
        </w:rPr>
        <w:t>Jobs Shortfall Percentage</w:t>
      </w:r>
      <w:r w:rsidRPr="000A064E">
        <w:rPr>
          <w:sz w:val="24"/>
          <w:szCs w:val="24"/>
        </w:rPr>
        <w:t>.”</w:t>
      </w:r>
      <w:r>
        <w:rPr>
          <w:sz w:val="24"/>
          <w:szCs w:val="24"/>
        </w:rPr>
        <w:t xml:space="preserve">  </w:t>
      </w:r>
      <w:r w:rsidRPr="000A064E">
        <w:rPr>
          <w:sz w:val="24"/>
          <w:szCs w:val="24"/>
        </w:rPr>
        <w:t xml:space="preserve">For example, if the Company has </w:t>
      </w:r>
      <w:r>
        <w:rPr>
          <w:sz w:val="24"/>
          <w:szCs w:val="24"/>
        </w:rPr>
        <w:t xml:space="preserve">maintained </w:t>
      </w:r>
      <w:r w:rsidR="00BB02B9">
        <w:rPr>
          <w:sz w:val="24"/>
          <w:szCs w:val="24"/>
        </w:rPr>
        <w:t>270</w:t>
      </w:r>
      <w:r w:rsidRPr="000A064E">
        <w:rPr>
          <w:sz w:val="24"/>
          <w:szCs w:val="24"/>
        </w:rPr>
        <w:t xml:space="preserve"> </w:t>
      </w:r>
      <w:r>
        <w:rPr>
          <w:sz w:val="24"/>
          <w:szCs w:val="24"/>
        </w:rPr>
        <w:t xml:space="preserve">full-time </w:t>
      </w:r>
      <w:r w:rsidRPr="000A064E">
        <w:rPr>
          <w:sz w:val="24"/>
          <w:szCs w:val="24"/>
        </w:rPr>
        <w:t>jobs</w:t>
      </w:r>
      <w:r w:rsidR="00EA5DD9">
        <w:rPr>
          <w:sz w:val="24"/>
          <w:szCs w:val="24"/>
        </w:rPr>
        <w:t xml:space="preserve"> </w:t>
      </w:r>
      <w:r w:rsidRPr="000A064E">
        <w:rPr>
          <w:sz w:val="24"/>
          <w:szCs w:val="24"/>
        </w:rPr>
        <w:t>on or before December 31</w:t>
      </w:r>
      <w:r>
        <w:rPr>
          <w:sz w:val="24"/>
          <w:szCs w:val="24"/>
        </w:rPr>
        <w:t xml:space="preserve"> of a particular year</w:t>
      </w:r>
      <w:r w:rsidRPr="000A064E">
        <w:rPr>
          <w:sz w:val="24"/>
          <w:szCs w:val="24"/>
        </w:rPr>
        <w:t xml:space="preserve">, the </w:t>
      </w:r>
      <w:r w:rsidR="007F1AC0">
        <w:rPr>
          <w:sz w:val="24"/>
          <w:szCs w:val="24"/>
        </w:rPr>
        <w:t xml:space="preserve">Jobs Shortfall Percentage </w:t>
      </w:r>
      <w:r w:rsidRPr="000A064E">
        <w:rPr>
          <w:sz w:val="24"/>
          <w:szCs w:val="24"/>
        </w:rPr>
        <w:t xml:space="preserve">would be </w:t>
      </w:r>
      <w:r w:rsidR="00BB02B9">
        <w:rPr>
          <w:sz w:val="24"/>
          <w:szCs w:val="24"/>
        </w:rPr>
        <w:t>4.59</w:t>
      </w:r>
      <w:r w:rsidR="007F1AC0">
        <w:rPr>
          <w:sz w:val="24"/>
          <w:szCs w:val="24"/>
        </w:rPr>
        <w:t xml:space="preserve">% </w:t>
      </w:r>
      <w:r w:rsidR="00D76A10">
        <w:rPr>
          <w:sz w:val="24"/>
          <w:szCs w:val="24"/>
        </w:rPr>
        <w:t>(</w:t>
      </w:r>
      <w:r w:rsidRPr="000A064E">
        <w:rPr>
          <w:sz w:val="24"/>
          <w:szCs w:val="24"/>
        </w:rPr>
        <w:t>(</w:t>
      </w:r>
      <w:r w:rsidR="00BB02B9">
        <w:rPr>
          <w:sz w:val="24"/>
          <w:szCs w:val="24"/>
        </w:rPr>
        <w:t>283</w:t>
      </w:r>
      <w:r w:rsidR="007F1AC0">
        <w:rPr>
          <w:sz w:val="24"/>
          <w:szCs w:val="24"/>
        </w:rPr>
        <w:t>-</w:t>
      </w:r>
      <w:r w:rsidR="00BB02B9">
        <w:rPr>
          <w:sz w:val="24"/>
          <w:szCs w:val="24"/>
        </w:rPr>
        <w:t>270</w:t>
      </w:r>
      <w:r w:rsidR="00D76A10">
        <w:rPr>
          <w:sz w:val="24"/>
          <w:szCs w:val="24"/>
        </w:rPr>
        <w:t>)</w:t>
      </w:r>
      <w:r w:rsidR="007F1AC0">
        <w:rPr>
          <w:sz w:val="24"/>
          <w:szCs w:val="24"/>
        </w:rPr>
        <w:t>/</w:t>
      </w:r>
      <w:r w:rsidR="00BB02B9">
        <w:rPr>
          <w:sz w:val="24"/>
          <w:szCs w:val="24"/>
        </w:rPr>
        <w:t>283</w:t>
      </w:r>
      <w:r w:rsidR="00D76A10">
        <w:rPr>
          <w:sz w:val="24"/>
          <w:szCs w:val="24"/>
        </w:rPr>
        <w:t>)</w:t>
      </w:r>
      <w:r w:rsidR="007F1AC0">
        <w:rPr>
          <w:sz w:val="24"/>
          <w:szCs w:val="24"/>
        </w:rPr>
        <w:t>.</w:t>
      </w:r>
    </w:p>
    <w:p w14:paraId="77D9CFEE" w14:textId="77777777" w:rsidR="00E25959" w:rsidRPr="00E25959" w:rsidRDefault="00E25959" w:rsidP="00E25959">
      <w:pPr>
        <w:pStyle w:val="ListParagraph"/>
        <w:rPr>
          <w:sz w:val="24"/>
          <w:szCs w:val="24"/>
          <w:u w:val="single"/>
        </w:rPr>
      </w:pPr>
    </w:p>
    <w:p w14:paraId="55BB6C7F" w14:textId="463C922D" w:rsidR="00EE3C61" w:rsidRPr="0070755A" w:rsidRDefault="00EE3C61" w:rsidP="00193290">
      <w:pPr>
        <w:pStyle w:val="ListParagraph"/>
        <w:widowControl/>
        <w:numPr>
          <w:ilvl w:val="1"/>
          <w:numId w:val="1"/>
        </w:numPr>
        <w:ind w:left="0" w:firstLine="720"/>
        <w:rPr>
          <w:sz w:val="24"/>
          <w:szCs w:val="24"/>
        </w:rPr>
      </w:pPr>
      <w:r w:rsidRPr="0070755A">
        <w:rPr>
          <w:sz w:val="24"/>
          <w:szCs w:val="24"/>
          <w:u w:val="single"/>
        </w:rPr>
        <w:t>Investment Goal.</w:t>
      </w:r>
      <w:r w:rsidRPr="0070755A">
        <w:rPr>
          <w:sz w:val="24"/>
          <w:szCs w:val="24"/>
        </w:rPr>
        <w:t xml:space="preserve"> For </w:t>
      </w:r>
      <w:r w:rsidR="00E06EF1">
        <w:rPr>
          <w:sz w:val="24"/>
          <w:szCs w:val="24"/>
        </w:rPr>
        <w:t>year 1</w:t>
      </w:r>
      <w:r w:rsidR="007F1AC0">
        <w:rPr>
          <w:sz w:val="24"/>
          <w:szCs w:val="24"/>
        </w:rPr>
        <w:t xml:space="preserve"> of the </w:t>
      </w:r>
      <w:r w:rsidRPr="0070755A">
        <w:rPr>
          <w:sz w:val="24"/>
          <w:szCs w:val="24"/>
        </w:rPr>
        <w:t xml:space="preserve">Performance </w:t>
      </w:r>
      <w:r w:rsidRPr="002E7291">
        <w:rPr>
          <w:sz w:val="24"/>
          <w:szCs w:val="24"/>
        </w:rPr>
        <w:t xml:space="preserve">Period, </w:t>
      </w:r>
      <w:r w:rsidR="007F1AC0" w:rsidRPr="002E7291">
        <w:rPr>
          <w:sz w:val="24"/>
          <w:szCs w:val="24"/>
        </w:rPr>
        <w:t xml:space="preserve">the </w:t>
      </w:r>
      <w:r w:rsidR="002E7291">
        <w:rPr>
          <w:sz w:val="24"/>
          <w:szCs w:val="24"/>
        </w:rPr>
        <w:t xml:space="preserve">Company shall </w:t>
      </w:r>
      <w:r w:rsidRPr="0070755A">
        <w:rPr>
          <w:sz w:val="24"/>
          <w:szCs w:val="24"/>
        </w:rPr>
        <w:t xml:space="preserve">have the goal of its having invested </w:t>
      </w:r>
      <w:r w:rsidR="008A2207">
        <w:rPr>
          <w:sz w:val="24"/>
          <w:szCs w:val="24"/>
        </w:rPr>
        <w:t>$</w:t>
      </w:r>
      <w:r w:rsidR="0020489F">
        <w:rPr>
          <w:sz w:val="24"/>
          <w:szCs w:val="24"/>
        </w:rPr>
        <w:t>4,429,538</w:t>
      </w:r>
      <w:r w:rsidR="00D76A10" w:rsidRPr="00674FCC">
        <w:rPr>
          <w:sz w:val="24"/>
          <w:szCs w:val="24"/>
        </w:rPr>
        <w:t xml:space="preserve"> </w:t>
      </w:r>
      <w:r w:rsidR="008A2207">
        <w:rPr>
          <w:sz w:val="24"/>
          <w:szCs w:val="24"/>
        </w:rPr>
        <w:t>in real property Improvements</w:t>
      </w:r>
      <w:r w:rsidR="004B58D8">
        <w:rPr>
          <w:sz w:val="24"/>
          <w:szCs w:val="24"/>
        </w:rPr>
        <w:t xml:space="preserve">, for year 2 of the </w:t>
      </w:r>
      <w:r w:rsidR="004B58D8" w:rsidRPr="0070755A">
        <w:rPr>
          <w:sz w:val="24"/>
          <w:szCs w:val="24"/>
        </w:rPr>
        <w:t xml:space="preserve">Performance </w:t>
      </w:r>
      <w:r w:rsidR="004B58D8" w:rsidRPr="002E7291">
        <w:rPr>
          <w:sz w:val="24"/>
          <w:szCs w:val="24"/>
        </w:rPr>
        <w:t xml:space="preserve">Period, the </w:t>
      </w:r>
      <w:r w:rsidR="004B58D8">
        <w:rPr>
          <w:sz w:val="24"/>
          <w:szCs w:val="24"/>
        </w:rPr>
        <w:t xml:space="preserve">Company shall </w:t>
      </w:r>
      <w:r w:rsidR="004B58D8" w:rsidRPr="0070755A">
        <w:rPr>
          <w:sz w:val="24"/>
          <w:szCs w:val="24"/>
        </w:rPr>
        <w:t xml:space="preserve">have the goal of its having invested </w:t>
      </w:r>
      <w:r w:rsidR="004B58D8">
        <w:rPr>
          <w:sz w:val="24"/>
          <w:szCs w:val="24"/>
        </w:rPr>
        <w:t>$</w:t>
      </w:r>
      <w:r w:rsidR="0020489F">
        <w:rPr>
          <w:sz w:val="24"/>
          <w:szCs w:val="24"/>
        </w:rPr>
        <w:t>8,859,076</w:t>
      </w:r>
      <w:r w:rsidR="004B58D8" w:rsidRPr="00674FCC">
        <w:rPr>
          <w:sz w:val="24"/>
          <w:szCs w:val="24"/>
        </w:rPr>
        <w:t xml:space="preserve"> </w:t>
      </w:r>
      <w:r w:rsidR="004B58D8">
        <w:rPr>
          <w:sz w:val="24"/>
          <w:szCs w:val="24"/>
        </w:rPr>
        <w:t xml:space="preserve">in real property Improvements, for year 3 of the </w:t>
      </w:r>
      <w:r w:rsidR="004B58D8" w:rsidRPr="0070755A">
        <w:rPr>
          <w:sz w:val="24"/>
          <w:szCs w:val="24"/>
        </w:rPr>
        <w:t xml:space="preserve">Performance </w:t>
      </w:r>
      <w:r w:rsidR="004B58D8" w:rsidRPr="002E7291">
        <w:rPr>
          <w:sz w:val="24"/>
          <w:szCs w:val="24"/>
        </w:rPr>
        <w:t xml:space="preserve">Period, the </w:t>
      </w:r>
      <w:r w:rsidR="004B58D8">
        <w:rPr>
          <w:sz w:val="24"/>
          <w:szCs w:val="24"/>
        </w:rPr>
        <w:t xml:space="preserve">Company shall </w:t>
      </w:r>
      <w:r w:rsidR="004B58D8" w:rsidRPr="0070755A">
        <w:rPr>
          <w:sz w:val="24"/>
          <w:szCs w:val="24"/>
        </w:rPr>
        <w:t xml:space="preserve">have the goal of its having invested </w:t>
      </w:r>
      <w:r w:rsidR="004B58D8">
        <w:rPr>
          <w:sz w:val="24"/>
          <w:szCs w:val="24"/>
        </w:rPr>
        <w:t>$</w:t>
      </w:r>
      <w:r w:rsidR="0020489F">
        <w:rPr>
          <w:sz w:val="24"/>
          <w:szCs w:val="24"/>
        </w:rPr>
        <w:t>14,432,856</w:t>
      </w:r>
      <w:r w:rsidR="004B58D8" w:rsidRPr="00674FCC">
        <w:rPr>
          <w:sz w:val="24"/>
          <w:szCs w:val="24"/>
        </w:rPr>
        <w:t xml:space="preserve"> </w:t>
      </w:r>
      <w:r w:rsidR="004B58D8">
        <w:rPr>
          <w:sz w:val="24"/>
          <w:szCs w:val="24"/>
        </w:rPr>
        <w:t>in real property Improvements</w:t>
      </w:r>
      <w:r w:rsidR="0020489F">
        <w:rPr>
          <w:sz w:val="24"/>
          <w:szCs w:val="24"/>
        </w:rPr>
        <w:t>,</w:t>
      </w:r>
      <w:r w:rsidR="004B58D8">
        <w:rPr>
          <w:sz w:val="24"/>
          <w:szCs w:val="24"/>
        </w:rPr>
        <w:t xml:space="preserve"> </w:t>
      </w:r>
      <w:r w:rsidR="0020489F">
        <w:rPr>
          <w:sz w:val="24"/>
          <w:szCs w:val="24"/>
        </w:rPr>
        <w:t>and</w:t>
      </w:r>
      <w:r w:rsidR="002E7291">
        <w:rPr>
          <w:sz w:val="24"/>
          <w:szCs w:val="24"/>
        </w:rPr>
        <w:t xml:space="preserve"> </w:t>
      </w:r>
      <w:r w:rsidR="0020489F">
        <w:rPr>
          <w:sz w:val="24"/>
          <w:szCs w:val="24"/>
        </w:rPr>
        <w:t xml:space="preserve">for year 4 of the </w:t>
      </w:r>
      <w:r w:rsidR="0020489F" w:rsidRPr="0070755A">
        <w:rPr>
          <w:sz w:val="24"/>
          <w:szCs w:val="24"/>
        </w:rPr>
        <w:t xml:space="preserve">Performance </w:t>
      </w:r>
      <w:r w:rsidR="0020489F" w:rsidRPr="002E7291">
        <w:rPr>
          <w:sz w:val="24"/>
          <w:szCs w:val="24"/>
        </w:rPr>
        <w:t>Period</w:t>
      </w:r>
      <w:r w:rsidR="0020489F">
        <w:rPr>
          <w:sz w:val="24"/>
          <w:szCs w:val="24"/>
        </w:rPr>
        <w:t xml:space="preserve"> and each year thereafter of the Performance Period</w:t>
      </w:r>
      <w:r w:rsidR="0020489F" w:rsidRPr="002E7291">
        <w:rPr>
          <w:sz w:val="24"/>
          <w:szCs w:val="24"/>
        </w:rPr>
        <w:t xml:space="preserve">, the </w:t>
      </w:r>
      <w:r w:rsidR="0020489F">
        <w:rPr>
          <w:sz w:val="24"/>
          <w:szCs w:val="24"/>
        </w:rPr>
        <w:t xml:space="preserve">Company shall </w:t>
      </w:r>
      <w:r w:rsidR="0020489F" w:rsidRPr="0070755A">
        <w:rPr>
          <w:sz w:val="24"/>
          <w:szCs w:val="24"/>
        </w:rPr>
        <w:t xml:space="preserve">have the goal of its having invested </w:t>
      </w:r>
      <w:r w:rsidR="0020489F">
        <w:rPr>
          <w:sz w:val="24"/>
          <w:szCs w:val="24"/>
        </w:rPr>
        <w:t>$20,006,636</w:t>
      </w:r>
      <w:r w:rsidR="0020489F" w:rsidRPr="00674FCC">
        <w:rPr>
          <w:sz w:val="24"/>
          <w:szCs w:val="24"/>
        </w:rPr>
        <w:t xml:space="preserve"> </w:t>
      </w:r>
      <w:r w:rsidR="0020489F">
        <w:rPr>
          <w:sz w:val="24"/>
          <w:szCs w:val="24"/>
        </w:rPr>
        <w:t xml:space="preserve">in real property Improvements </w:t>
      </w:r>
      <w:r w:rsidR="002E7291">
        <w:rPr>
          <w:sz w:val="24"/>
          <w:szCs w:val="24"/>
        </w:rPr>
        <w:t>(</w:t>
      </w:r>
      <w:r w:rsidR="004B58D8">
        <w:rPr>
          <w:sz w:val="24"/>
          <w:szCs w:val="24"/>
        </w:rPr>
        <w:t xml:space="preserve">collectively, </w:t>
      </w:r>
      <w:r w:rsidRPr="0070755A">
        <w:rPr>
          <w:sz w:val="24"/>
          <w:szCs w:val="24"/>
        </w:rPr>
        <w:t xml:space="preserve">the </w:t>
      </w:r>
      <w:r w:rsidRPr="0070755A">
        <w:rPr>
          <w:bCs/>
          <w:sz w:val="24"/>
          <w:szCs w:val="24"/>
        </w:rPr>
        <w:t>“</w:t>
      </w:r>
      <w:r w:rsidRPr="0070755A">
        <w:rPr>
          <w:b/>
          <w:sz w:val="24"/>
          <w:szCs w:val="24"/>
        </w:rPr>
        <w:t>Investment</w:t>
      </w:r>
      <w:r w:rsidR="0070755A">
        <w:rPr>
          <w:b/>
          <w:sz w:val="24"/>
          <w:szCs w:val="24"/>
        </w:rPr>
        <w:t xml:space="preserve"> </w:t>
      </w:r>
      <w:r w:rsidRPr="0070755A">
        <w:rPr>
          <w:b/>
          <w:sz w:val="24"/>
          <w:szCs w:val="24"/>
        </w:rPr>
        <w:t>Goal</w:t>
      </w:r>
      <w:r w:rsidRPr="0070755A">
        <w:rPr>
          <w:bCs/>
          <w:sz w:val="24"/>
          <w:szCs w:val="24"/>
        </w:rPr>
        <w:t>”).</w:t>
      </w:r>
      <w:r w:rsidR="0070755A">
        <w:rPr>
          <w:bCs/>
          <w:sz w:val="24"/>
          <w:szCs w:val="24"/>
        </w:rPr>
        <w:t xml:space="preserve"> </w:t>
      </w:r>
      <w:r w:rsidRPr="0070755A">
        <w:rPr>
          <w:sz w:val="24"/>
          <w:szCs w:val="24"/>
        </w:rPr>
        <w:t>For purposes of the Investment</w:t>
      </w:r>
      <w:r w:rsidR="0070755A">
        <w:rPr>
          <w:sz w:val="24"/>
          <w:szCs w:val="24"/>
        </w:rPr>
        <w:t xml:space="preserve"> </w:t>
      </w:r>
      <w:r w:rsidRPr="0070755A">
        <w:rPr>
          <w:sz w:val="24"/>
          <w:szCs w:val="24"/>
        </w:rPr>
        <w:t>Goal</w:t>
      </w:r>
      <w:r w:rsidR="00B93C1B">
        <w:rPr>
          <w:sz w:val="24"/>
          <w:szCs w:val="24"/>
        </w:rPr>
        <w:t>,</w:t>
      </w:r>
      <w:r w:rsidRPr="0070755A">
        <w:rPr>
          <w:sz w:val="24"/>
          <w:szCs w:val="24"/>
        </w:rPr>
        <w:t xml:space="preserve"> the investment at the Project shall be calculated</w:t>
      </w:r>
      <w:r w:rsidR="0070755A">
        <w:rPr>
          <w:sz w:val="24"/>
          <w:szCs w:val="24"/>
        </w:rPr>
        <w:t xml:space="preserve"> </w:t>
      </w:r>
      <w:r w:rsidRPr="0070755A">
        <w:rPr>
          <w:sz w:val="24"/>
          <w:szCs w:val="24"/>
        </w:rPr>
        <w:t>on a cumulative</w:t>
      </w:r>
      <w:r w:rsidR="0070755A">
        <w:rPr>
          <w:sz w:val="24"/>
          <w:szCs w:val="24"/>
        </w:rPr>
        <w:t xml:space="preserve"> </w:t>
      </w:r>
      <w:r w:rsidRPr="0070755A">
        <w:rPr>
          <w:sz w:val="24"/>
          <w:szCs w:val="24"/>
        </w:rPr>
        <w:t>basis from the date hereof to the end of each year of the Performance Period.</w:t>
      </w:r>
      <w:r w:rsidR="0070755A">
        <w:rPr>
          <w:sz w:val="24"/>
          <w:szCs w:val="24"/>
        </w:rPr>
        <w:t xml:space="preserve"> </w:t>
      </w:r>
      <w:r w:rsidR="000257B7">
        <w:rPr>
          <w:sz w:val="24"/>
          <w:szCs w:val="24"/>
        </w:rPr>
        <w:t xml:space="preserve">  </w:t>
      </w:r>
      <w:r w:rsidRPr="000257B7">
        <w:rPr>
          <w:sz w:val="24"/>
          <w:szCs w:val="24"/>
        </w:rPr>
        <w:t>Schedule 4.2</w:t>
      </w:r>
      <w:r w:rsidRPr="0070755A">
        <w:rPr>
          <w:sz w:val="24"/>
          <w:szCs w:val="24"/>
        </w:rPr>
        <w:t xml:space="preserve"> provides rules that shall apply to satisfying the Investment Goal.</w:t>
      </w:r>
      <w:r w:rsidR="002E7291">
        <w:rPr>
          <w:sz w:val="24"/>
          <w:szCs w:val="24"/>
        </w:rPr>
        <w:t xml:space="preserve">  The Parties acknowledge that the personal property owned by the Company and used at the Project shall not count towards the Investment Goal.</w:t>
      </w:r>
      <w:r w:rsidR="00085139" w:rsidRPr="00085139">
        <w:rPr>
          <w:sz w:val="24"/>
          <w:szCs w:val="24"/>
        </w:rPr>
        <w:t xml:space="preserve">  For avoidance of doubt, the Parties acknowledge and agree that the </w:t>
      </w:r>
      <w:r w:rsidR="00085139">
        <w:rPr>
          <w:sz w:val="24"/>
          <w:szCs w:val="24"/>
        </w:rPr>
        <w:t xml:space="preserve">Investment </w:t>
      </w:r>
      <w:r w:rsidR="00085139" w:rsidRPr="00085139">
        <w:rPr>
          <w:sz w:val="24"/>
          <w:szCs w:val="24"/>
        </w:rPr>
        <w:t xml:space="preserve">Goal shall be determined </w:t>
      </w:r>
      <w:r w:rsidR="00085139">
        <w:rPr>
          <w:sz w:val="24"/>
          <w:szCs w:val="24"/>
        </w:rPr>
        <w:t xml:space="preserve">for </w:t>
      </w:r>
      <w:r w:rsidR="00085139" w:rsidRPr="00085139">
        <w:rPr>
          <w:sz w:val="24"/>
          <w:szCs w:val="24"/>
        </w:rPr>
        <w:t>each of the years 1-</w:t>
      </w:r>
      <w:r w:rsidR="00D76A10">
        <w:rPr>
          <w:sz w:val="24"/>
          <w:szCs w:val="24"/>
        </w:rPr>
        <w:t>17</w:t>
      </w:r>
      <w:r w:rsidR="00085139" w:rsidRPr="00085139">
        <w:rPr>
          <w:sz w:val="24"/>
          <w:szCs w:val="24"/>
        </w:rPr>
        <w:t xml:space="preserve"> in the Incentive Schedule</w:t>
      </w:r>
      <w:r w:rsidR="00085139">
        <w:rPr>
          <w:sz w:val="24"/>
          <w:szCs w:val="24"/>
        </w:rPr>
        <w:t>.</w:t>
      </w:r>
    </w:p>
    <w:p w14:paraId="123E1A62" w14:textId="77777777" w:rsidR="00EE3C61" w:rsidRPr="00906CDE" w:rsidRDefault="00EE3C61" w:rsidP="00193290">
      <w:pPr>
        <w:pStyle w:val="BodyText"/>
        <w:widowControl/>
        <w:rPr>
          <w:sz w:val="24"/>
          <w:szCs w:val="24"/>
        </w:rPr>
      </w:pPr>
    </w:p>
    <w:p w14:paraId="7386D7B2" w14:textId="321B75AC" w:rsidR="00EE3C61" w:rsidRPr="00906CDE" w:rsidRDefault="00EE3C61" w:rsidP="00193290">
      <w:pPr>
        <w:pStyle w:val="ListParagraph"/>
        <w:widowControl/>
        <w:numPr>
          <w:ilvl w:val="1"/>
          <w:numId w:val="1"/>
        </w:numPr>
        <w:ind w:left="0" w:firstLine="720"/>
        <w:rPr>
          <w:sz w:val="24"/>
          <w:szCs w:val="24"/>
        </w:rPr>
      </w:pPr>
      <w:r w:rsidRPr="009138D7">
        <w:rPr>
          <w:sz w:val="24"/>
          <w:szCs w:val="24"/>
          <w:u w:val="single"/>
        </w:rPr>
        <w:t>Investment Shortfall Percentage.</w:t>
      </w:r>
      <w:r w:rsidRPr="00906CDE">
        <w:rPr>
          <w:sz w:val="24"/>
          <w:szCs w:val="24"/>
        </w:rPr>
        <w:t xml:space="preserve"> If, for any year in the Performance Period, the cumulative amount of capital investment by the Company in the Project is less than the Investment Goal</w:t>
      </w:r>
      <w:r w:rsidR="001227C6">
        <w:rPr>
          <w:sz w:val="24"/>
          <w:szCs w:val="24"/>
        </w:rPr>
        <w:t xml:space="preserve"> for the particular </w:t>
      </w:r>
      <w:r w:rsidR="00531400">
        <w:rPr>
          <w:sz w:val="24"/>
          <w:szCs w:val="24"/>
        </w:rPr>
        <w:t>year</w:t>
      </w:r>
      <w:r w:rsidR="000257B7">
        <w:rPr>
          <w:sz w:val="24"/>
          <w:szCs w:val="24"/>
        </w:rPr>
        <w:t>,</w:t>
      </w:r>
      <w:r w:rsidRPr="00906CDE">
        <w:rPr>
          <w:sz w:val="24"/>
          <w:szCs w:val="24"/>
        </w:rPr>
        <w:t xml:space="preserve"> the actual amount of such investment shall</w:t>
      </w:r>
      <w:r w:rsidR="0070755A">
        <w:rPr>
          <w:sz w:val="24"/>
          <w:szCs w:val="24"/>
        </w:rPr>
        <w:t xml:space="preserve"> </w:t>
      </w:r>
      <w:r w:rsidRPr="00906CDE">
        <w:rPr>
          <w:sz w:val="24"/>
          <w:szCs w:val="24"/>
        </w:rPr>
        <w:t xml:space="preserve">be subtracted from the Investment Goal to obtain the </w:t>
      </w:r>
      <w:r w:rsidR="0070755A">
        <w:rPr>
          <w:sz w:val="24"/>
          <w:szCs w:val="24"/>
        </w:rPr>
        <w:t>“</w:t>
      </w:r>
      <w:r w:rsidRPr="00906CDE">
        <w:rPr>
          <w:b/>
          <w:sz w:val="24"/>
          <w:szCs w:val="24"/>
        </w:rPr>
        <w:t>Investment Shortfall</w:t>
      </w:r>
      <w:r w:rsidRPr="0070755A">
        <w:rPr>
          <w:bCs/>
          <w:sz w:val="24"/>
          <w:szCs w:val="24"/>
        </w:rPr>
        <w:t>.</w:t>
      </w:r>
      <w:r w:rsidR="0070755A" w:rsidRPr="0070755A">
        <w:rPr>
          <w:bCs/>
          <w:sz w:val="24"/>
          <w:szCs w:val="24"/>
        </w:rPr>
        <w:t>”</w:t>
      </w:r>
      <w:r w:rsidRPr="0070755A">
        <w:rPr>
          <w:bCs/>
          <w:sz w:val="24"/>
          <w:szCs w:val="24"/>
        </w:rPr>
        <w:t xml:space="preserve"> </w:t>
      </w:r>
      <w:r w:rsidRPr="00906CDE">
        <w:rPr>
          <w:sz w:val="24"/>
          <w:szCs w:val="24"/>
        </w:rPr>
        <w:t xml:space="preserve">The amount of investment constituting the Investment Shortfall shall be divided by the applicable Investment Goal and converted to a percentage to determine the </w:t>
      </w:r>
      <w:r w:rsidRPr="0070755A">
        <w:rPr>
          <w:bCs/>
          <w:sz w:val="24"/>
          <w:szCs w:val="24"/>
        </w:rPr>
        <w:t>“</w:t>
      </w:r>
      <w:r w:rsidRPr="00906CDE">
        <w:rPr>
          <w:b/>
          <w:sz w:val="24"/>
          <w:szCs w:val="24"/>
        </w:rPr>
        <w:t>Investment Shortfall Percentage</w:t>
      </w:r>
      <w:r w:rsidRPr="0070755A">
        <w:rPr>
          <w:bCs/>
          <w:sz w:val="24"/>
          <w:szCs w:val="24"/>
        </w:rPr>
        <w:t>.</w:t>
      </w:r>
      <w:r w:rsidR="0070755A" w:rsidRPr="0070755A">
        <w:rPr>
          <w:bCs/>
          <w:sz w:val="24"/>
          <w:szCs w:val="24"/>
        </w:rPr>
        <w:t>”</w:t>
      </w:r>
      <w:r w:rsidR="002E7291">
        <w:rPr>
          <w:bCs/>
          <w:sz w:val="24"/>
          <w:szCs w:val="24"/>
        </w:rPr>
        <w:t xml:space="preserve">  For example, if the Company invested $</w:t>
      </w:r>
      <w:r w:rsidR="00D76A10">
        <w:rPr>
          <w:bCs/>
          <w:sz w:val="24"/>
          <w:szCs w:val="24"/>
        </w:rPr>
        <w:t>15</w:t>
      </w:r>
      <w:r w:rsidR="002E7291">
        <w:rPr>
          <w:bCs/>
          <w:sz w:val="24"/>
          <w:szCs w:val="24"/>
        </w:rPr>
        <w:t>,000,000 in re</w:t>
      </w:r>
      <w:r w:rsidR="008A2207">
        <w:rPr>
          <w:bCs/>
          <w:sz w:val="24"/>
          <w:szCs w:val="24"/>
        </w:rPr>
        <w:t>al property Improvements</w:t>
      </w:r>
      <w:r w:rsidR="00531400">
        <w:rPr>
          <w:bCs/>
          <w:sz w:val="24"/>
          <w:szCs w:val="24"/>
        </w:rPr>
        <w:t xml:space="preserve"> in year 5 of the performance period</w:t>
      </w:r>
      <w:r w:rsidR="008A2207">
        <w:rPr>
          <w:bCs/>
          <w:sz w:val="24"/>
          <w:szCs w:val="24"/>
        </w:rPr>
        <w:t xml:space="preserve">, the Investment Shortfall Percentage would be </w:t>
      </w:r>
      <w:r w:rsidR="00D76A10">
        <w:rPr>
          <w:bCs/>
          <w:sz w:val="24"/>
          <w:szCs w:val="24"/>
        </w:rPr>
        <w:t>25.02</w:t>
      </w:r>
      <w:r w:rsidR="008A2207">
        <w:rPr>
          <w:bCs/>
          <w:sz w:val="24"/>
          <w:szCs w:val="24"/>
        </w:rPr>
        <w:t xml:space="preserve">% </w:t>
      </w:r>
      <w:r w:rsidR="00D76A10">
        <w:rPr>
          <w:bCs/>
          <w:sz w:val="24"/>
          <w:szCs w:val="24"/>
        </w:rPr>
        <w:t>(</w:t>
      </w:r>
      <w:r w:rsidR="008A2207">
        <w:rPr>
          <w:bCs/>
          <w:sz w:val="24"/>
          <w:szCs w:val="24"/>
        </w:rPr>
        <w:t>($</w:t>
      </w:r>
      <w:r w:rsidR="00D76A10" w:rsidRPr="00674FCC">
        <w:rPr>
          <w:sz w:val="24"/>
          <w:szCs w:val="24"/>
        </w:rPr>
        <w:t xml:space="preserve">20,006,636 </w:t>
      </w:r>
      <w:r w:rsidR="008A2207">
        <w:rPr>
          <w:bCs/>
          <w:sz w:val="24"/>
          <w:szCs w:val="24"/>
        </w:rPr>
        <w:t>-$</w:t>
      </w:r>
      <w:r w:rsidR="00D76A10">
        <w:rPr>
          <w:bCs/>
          <w:sz w:val="24"/>
          <w:szCs w:val="24"/>
        </w:rPr>
        <w:t>15</w:t>
      </w:r>
      <w:r w:rsidR="008A2207">
        <w:rPr>
          <w:bCs/>
          <w:sz w:val="24"/>
          <w:szCs w:val="24"/>
        </w:rPr>
        <w:t>,000,000</w:t>
      </w:r>
      <w:r w:rsidR="00D76A10">
        <w:rPr>
          <w:bCs/>
          <w:sz w:val="24"/>
          <w:szCs w:val="24"/>
        </w:rPr>
        <w:t>)</w:t>
      </w:r>
      <w:r w:rsidR="008A2207">
        <w:rPr>
          <w:bCs/>
          <w:sz w:val="24"/>
          <w:szCs w:val="24"/>
        </w:rPr>
        <w:t>/$</w:t>
      </w:r>
      <w:r w:rsidR="00D76A10" w:rsidRPr="00674FCC">
        <w:rPr>
          <w:sz w:val="24"/>
          <w:szCs w:val="24"/>
        </w:rPr>
        <w:t>20,006,636</w:t>
      </w:r>
      <w:r w:rsidR="008A2207">
        <w:rPr>
          <w:bCs/>
          <w:sz w:val="24"/>
          <w:szCs w:val="24"/>
        </w:rPr>
        <w:t>).</w:t>
      </w:r>
    </w:p>
    <w:p w14:paraId="170DCD6A" w14:textId="77777777" w:rsidR="00EE3C61" w:rsidRPr="00906CDE" w:rsidRDefault="00EE3C61" w:rsidP="00193290">
      <w:pPr>
        <w:pStyle w:val="BodyText"/>
        <w:widowControl/>
        <w:rPr>
          <w:b/>
          <w:sz w:val="24"/>
          <w:szCs w:val="24"/>
        </w:rPr>
      </w:pPr>
    </w:p>
    <w:p w14:paraId="7134DBF5" w14:textId="15ADF169" w:rsidR="00EE3C61" w:rsidRDefault="00EE3C61" w:rsidP="006A7556">
      <w:pPr>
        <w:pStyle w:val="ListParagraph"/>
        <w:widowControl/>
        <w:numPr>
          <w:ilvl w:val="1"/>
          <w:numId w:val="1"/>
        </w:numPr>
        <w:ind w:left="0" w:firstLine="720"/>
        <w:rPr>
          <w:sz w:val="24"/>
          <w:szCs w:val="24"/>
        </w:rPr>
      </w:pPr>
      <w:r w:rsidRPr="00085139">
        <w:rPr>
          <w:sz w:val="24"/>
          <w:szCs w:val="24"/>
          <w:u w:val="single"/>
        </w:rPr>
        <w:t>Annual Report.</w:t>
      </w:r>
      <w:r w:rsidRPr="00085139">
        <w:rPr>
          <w:sz w:val="24"/>
          <w:szCs w:val="24"/>
        </w:rPr>
        <w:t xml:space="preserve"> On or before April l of each year </w:t>
      </w:r>
      <w:r w:rsidR="0070755A" w:rsidRPr="00085139">
        <w:rPr>
          <w:sz w:val="24"/>
          <w:szCs w:val="24"/>
        </w:rPr>
        <w:t>following</w:t>
      </w:r>
      <w:r w:rsidRPr="00085139">
        <w:rPr>
          <w:sz w:val="24"/>
          <w:szCs w:val="24"/>
        </w:rPr>
        <w:t xml:space="preserve"> a year that is in the Performance Period</w:t>
      </w:r>
      <w:r w:rsidR="0070755A" w:rsidRPr="00085139">
        <w:rPr>
          <w:bCs/>
          <w:sz w:val="24"/>
          <w:szCs w:val="24"/>
        </w:rPr>
        <w:t>,</w:t>
      </w:r>
      <w:r w:rsidRPr="00085139">
        <w:rPr>
          <w:bCs/>
          <w:sz w:val="24"/>
          <w:szCs w:val="24"/>
        </w:rPr>
        <w:t xml:space="preserve"> </w:t>
      </w:r>
      <w:r w:rsidR="0070755A" w:rsidRPr="00085139">
        <w:rPr>
          <w:bCs/>
          <w:sz w:val="24"/>
          <w:szCs w:val="24"/>
        </w:rPr>
        <w:t>t</w:t>
      </w:r>
      <w:r w:rsidRPr="00085139">
        <w:rPr>
          <w:sz w:val="24"/>
          <w:szCs w:val="24"/>
        </w:rPr>
        <w:t>he Company shall provide</w:t>
      </w:r>
      <w:r w:rsidR="0070755A" w:rsidRPr="00085139">
        <w:rPr>
          <w:sz w:val="24"/>
          <w:szCs w:val="24"/>
        </w:rPr>
        <w:t xml:space="preserve"> </w:t>
      </w:r>
      <w:r w:rsidRPr="00085139">
        <w:rPr>
          <w:sz w:val="24"/>
          <w:szCs w:val="24"/>
        </w:rPr>
        <w:t>to</w:t>
      </w:r>
      <w:r w:rsidR="0070755A" w:rsidRPr="00085139">
        <w:rPr>
          <w:sz w:val="24"/>
          <w:szCs w:val="24"/>
        </w:rPr>
        <w:t xml:space="preserve"> </w:t>
      </w:r>
      <w:r w:rsidRPr="00085139">
        <w:rPr>
          <w:sz w:val="24"/>
          <w:szCs w:val="24"/>
        </w:rPr>
        <w:t xml:space="preserve">the Authority </w:t>
      </w:r>
      <w:r w:rsidR="008A2207" w:rsidRPr="00085139">
        <w:rPr>
          <w:sz w:val="24"/>
          <w:szCs w:val="24"/>
        </w:rPr>
        <w:t>a report (the “</w:t>
      </w:r>
      <w:r w:rsidR="008A2207" w:rsidRPr="00085139">
        <w:rPr>
          <w:b/>
          <w:bCs/>
          <w:sz w:val="24"/>
          <w:szCs w:val="24"/>
        </w:rPr>
        <w:t>Annual Report</w:t>
      </w:r>
      <w:r w:rsidR="008A2207" w:rsidRPr="00085139">
        <w:rPr>
          <w:sz w:val="24"/>
          <w:szCs w:val="24"/>
        </w:rPr>
        <w:t>”) for the preceding calendar year which shall include a “</w:t>
      </w:r>
      <w:r w:rsidR="008A2207" w:rsidRPr="00085139">
        <w:rPr>
          <w:b/>
          <w:bCs/>
          <w:sz w:val="24"/>
          <w:szCs w:val="24"/>
        </w:rPr>
        <w:t>Jobs Report</w:t>
      </w:r>
      <w:r w:rsidR="008A2207" w:rsidRPr="00085139">
        <w:rPr>
          <w:sz w:val="24"/>
          <w:szCs w:val="24"/>
        </w:rPr>
        <w:t>” and an “</w:t>
      </w:r>
      <w:r w:rsidR="008A2207" w:rsidRPr="00085139">
        <w:rPr>
          <w:b/>
          <w:bCs/>
          <w:sz w:val="24"/>
          <w:szCs w:val="24"/>
        </w:rPr>
        <w:t>Investment Report</w:t>
      </w:r>
      <w:r w:rsidR="00BF7EF1">
        <w:rPr>
          <w:b/>
          <w:bCs/>
          <w:sz w:val="24"/>
          <w:szCs w:val="24"/>
        </w:rPr>
        <w:t>.</w:t>
      </w:r>
      <w:r w:rsidR="008A2207" w:rsidRPr="00085139">
        <w:rPr>
          <w:sz w:val="24"/>
          <w:szCs w:val="24"/>
        </w:rPr>
        <w:t>”  The Jobs Report shall contain a statement as to the number of full-time jobs</w:t>
      </w:r>
      <w:r w:rsidR="00B93C1B" w:rsidRPr="00085139">
        <w:rPr>
          <w:rFonts w:eastAsiaTheme="minorHAnsi" w:cstheme="minorBidi"/>
          <w:sz w:val="24"/>
          <w:szCs w:val="24"/>
        </w:rPr>
        <w:t xml:space="preserve"> </w:t>
      </w:r>
      <w:r w:rsidR="00B93C1B" w:rsidRPr="00085139">
        <w:rPr>
          <w:sz w:val="24"/>
          <w:szCs w:val="24"/>
        </w:rPr>
        <w:t xml:space="preserve">for the preceding calendar year.  </w:t>
      </w:r>
      <w:r w:rsidRPr="00085139">
        <w:rPr>
          <w:sz w:val="24"/>
          <w:szCs w:val="24"/>
        </w:rPr>
        <w:t>The Investment Report shall contain a statement as to the Company</w:t>
      </w:r>
      <w:r w:rsidR="00B67208" w:rsidRPr="00085139">
        <w:rPr>
          <w:sz w:val="24"/>
          <w:szCs w:val="24"/>
        </w:rPr>
        <w:t>’</w:t>
      </w:r>
      <w:r w:rsidRPr="00085139">
        <w:rPr>
          <w:sz w:val="24"/>
          <w:szCs w:val="24"/>
        </w:rPr>
        <w:t xml:space="preserve">s investment in </w:t>
      </w:r>
      <w:r w:rsidR="00085139" w:rsidRPr="00085139">
        <w:rPr>
          <w:sz w:val="24"/>
          <w:szCs w:val="24"/>
        </w:rPr>
        <w:t>real property Improvements through the December 31 of the preceding calendar year</w:t>
      </w:r>
      <w:r w:rsidRPr="00085139">
        <w:rPr>
          <w:sz w:val="24"/>
          <w:szCs w:val="24"/>
        </w:rPr>
        <w:t>. Each Annual Report shall be in substantially the form of Schedule 4.</w:t>
      </w:r>
      <w:r w:rsidR="00085139" w:rsidRPr="00085139">
        <w:rPr>
          <w:sz w:val="24"/>
          <w:szCs w:val="24"/>
        </w:rPr>
        <w:t>6</w:t>
      </w:r>
      <w:r w:rsidRPr="00085139">
        <w:rPr>
          <w:sz w:val="24"/>
          <w:szCs w:val="24"/>
        </w:rPr>
        <w:t xml:space="preserve">, as revised for the matters being reported. </w:t>
      </w:r>
    </w:p>
    <w:p w14:paraId="0138F9B2" w14:textId="77777777" w:rsidR="00085139" w:rsidRPr="00085139" w:rsidRDefault="00085139" w:rsidP="00085139">
      <w:pPr>
        <w:pStyle w:val="ListParagraph"/>
        <w:rPr>
          <w:sz w:val="24"/>
          <w:szCs w:val="24"/>
        </w:rPr>
      </w:pPr>
    </w:p>
    <w:p w14:paraId="13E72BD6" w14:textId="5EEF2D57" w:rsidR="00EE3C61" w:rsidRPr="00906CDE" w:rsidRDefault="00EE3C61" w:rsidP="00193290">
      <w:pPr>
        <w:pStyle w:val="ListParagraph"/>
        <w:widowControl/>
        <w:numPr>
          <w:ilvl w:val="1"/>
          <w:numId w:val="1"/>
        </w:numPr>
        <w:ind w:left="0" w:firstLine="720"/>
        <w:rPr>
          <w:sz w:val="24"/>
          <w:szCs w:val="24"/>
        </w:rPr>
      </w:pPr>
      <w:r w:rsidRPr="0070755A">
        <w:rPr>
          <w:sz w:val="24"/>
          <w:szCs w:val="24"/>
          <w:u w:val="single"/>
        </w:rPr>
        <w:t>Inspection Rights.</w:t>
      </w:r>
      <w:r w:rsidRPr="00906CDE">
        <w:rPr>
          <w:sz w:val="24"/>
          <w:szCs w:val="24"/>
        </w:rPr>
        <w:t xml:space="preserve"> The Authority and its agents shall be permitted to inspect the </w:t>
      </w:r>
      <w:r w:rsidR="00085139">
        <w:rPr>
          <w:sz w:val="24"/>
          <w:szCs w:val="24"/>
        </w:rPr>
        <w:t xml:space="preserve">employment and </w:t>
      </w:r>
      <w:r w:rsidRPr="00906CDE">
        <w:rPr>
          <w:sz w:val="24"/>
          <w:szCs w:val="24"/>
        </w:rPr>
        <w:t xml:space="preserve">investment records of the Company </w:t>
      </w:r>
      <w:r w:rsidR="00085139">
        <w:rPr>
          <w:sz w:val="24"/>
          <w:szCs w:val="24"/>
        </w:rPr>
        <w:t xml:space="preserve">specifically related to the Project </w:t>
      </w:r>
      <w:r w:rsidRPr="00906CDE">
        <w:rPr>
          <w:sz w:val="24"/>
          <w:szCs w:val="24"/>
        </w:rPr>
        <w:t>in the presence of a</w:t>
      </w:r>
      <w:r w:rsidR="0070755A">
        <w:rPr>
          <w:sz w:val="24"/>
          <w:szCs w:val="24"/>
        </w:rPr>
        <w:t xml:space="preserve"> </w:t>
      </w:r>
      <w:r w:rsidRPr="00906CDE">
        <w:rPr>
          <w:sz w:val="24"/>
          <w:szCs w:val="24"/>
        </w:rPr>
        <w:t>representative</w:t>
      </w:r>
      <w:r w:rsidR="0070755A">
        <w:rPr>
          <w:sz w:val="24"/>
          <w:szCs w:val="24"/>
        </w:rPr>
        <w:t xml:space="preserve"> </w:t>
      </w:r>
      <w:r w:rsidRPr="00906CDE">
        <w:rPr>
          <w:sz w:val="24"/>
          <w:szCs w:val="24"/>
        </w:rPr>
        <w:t>of</w:t>
      </w:r>
      <w:r w:rsidR="0070755A">
        <w:rPr>
          <w:sz w:val="24"/>
          <w:szCs w:val="24"/>
        </w:rPr>
        <w:t xml:space="preserve"> </w:t>
      </w:r>
      <w:r w:rsidRPr="00906CDE">
        <w:rPr>
          <w:sz w:val="24"/>
          <w:szCs w:val="24"/>
        </w:rPr>
        <w:t>the</w:t>
      </w:r>
      <w:r w:rsidR="0070755A">
        <w:rPr>
          <w:sz w:val="24"/>
          <w:szCs w:val="24"/>
        </w:rPr>
        <w:t xml:space="preserve"> </w:t>
      </w:r>
      <w:r w:rsidRPr="00906CDE">
        <w:rPr>
          <w:sz w:val="24"/>
          <w:szCs w:val="24"/>
        </w:rPr>
        <w:t>Company to verify such information</w:t>
      </w:r>
      <w:r w:rsidR="0070755A">
        <w:rPr>
          <w:sz w:val="24"/>
          <w:szCs w:val="24"/>
        </w:rPr>
        <w:t xml:space="preserve"> </w:t>
      </w:r>
      <w:r w:rsidRPr="00906CDE">
        <w:rPr>
          <w:sz w:val="24"/>
          <w:szCs w:val="24"/>
        </w:rPr>
        <w:t>during</w:t>
      </w:r>
      <w:r w:rsidR="0070755A">
        <w:rPr>
          <w:sz w:val="24"/>
          <w:szCs w:val="24"/>
        </w:rPr>
        <w:t xml:space="preserve"> </w:t>
      </w:r>
      <w:r w:rsidRPr="00906CDE">
        <w:rPr>
          <w:sz w:val="24"/>
          <w:szCs w:val="24"/>
        </w:rPr>
        <w:t>normal</w:t>
      </w:r>
      <w:r w:rsidR="0070755A">
        <w:rPr>
          <w:sz w:val="24"/>
          <w:szCs w:val="24"/>
        </w:rPr>
        <w:t xml:space="preserve"> </w:t>
      </w:r>
      <w:r w:rsidRPr="00906CDE">
        <w:rPr>
          <w:sz w:val="24"/>
          <w:szCs w:val="24"/>
        </w:rPr>
        <w:t>business</w:t>
      </w:r>
      <w:r w:rsidR="0070755A">
        <w:rPr>
          <w:sz w:val="24"/>
          <w:szCs w:val="24"/>
        </w:rPr>
        <w:t xml:space="preserve"> </w:t>
      </w:r>
      <w:r w:rsidRPr="00906CDE">
        <w:rPr>
          <w:sz w:val="24"/>
          <w:szCs w:val="24"/>
        </w:rPr>
        <w:t>hours and upon reasonable notice. The Company may reasonably redact such records to protect the confidentiality of the Company, its employees or its customers and to protect</w:t>
      </w:r>
      <w:r w:rsidR="0070755A">
        <w:rPr>
          <w:sz w:val="24"/>
          <w:szCs w:val="24"/>
        </w:rPr>
        <w:t xml:space="preserve"> </w:t>
      </w:r>
      <w:r w:rsidRPr="00906CDE">
        <w:rPr>
          <w:sz w:val="24"/>
          <w:szCs w:val="24"/>
        </w:rPr>
        <w:t>attorney-client privilege and attorney work product.</w:t>
      </w:r>
    </w:p>
    <w:p w14:paraId="26895E86" w14:textId="77777777" w:rsidR="00EE3C61" w:rsidRPr="00906CDE" w:rsidRDefault="00EE3C61" w:rsidP="00193290">
      <w:pPr>
        <w:pStyle w:val="BodyText"/>
        <w:widowControl/>
        <w:rPr>
          <w:sz w:val="24"/>
          <w:szCs w:val="24"/>
        </w:rPr>
      </w:pPr>
    </w:p>
    <w:p w14:paraId="7EFC13D7" w14:textId="5287ACAE" w:rsidR="00EE3C61" w:rsidRPr="00863548" w:rsidRDefault="00EE3C61" w:rsidP="00193290">
      <w:pPr>
        <w:pStyle w:val="ListParagraph"/>
        <w:widowControl/>
        <w:numPr>
          <w:ilvl w:val="1"/>
          <w:numId w:val="1"/>
        </w:numPr>
        <w:ind w:left="0" w:firstLine="720"/>
        <w:rPr>
          <w:sz w:val="24"/>
          <w:szCs w:val="24"/>
        </w:rPr>
      </w:pPr>
      <w:r w:rsidRPr="0070755A">
        <w:rPr>
          <w:sz w:val="24"/>
          <w:szCs w:val="24"/>
          <w:u w:val="single"/>
        </w:rPr>
        <w:t>Shortfall Percentage</w:t>
      </w:r>
      <w:r w:rsidR="00BF7EF1">
        <w:rPr>
          <w:sz w:val="24"/>
          <w:szCs w:val="24"/>
          <w:u w:val="single"/>
        </w:rPr>
        <w:t>s</w:t>
      </w:r>
      <w:r w:rsidRPr="0070755A">
        <w:rPr>
          <w:sz w:val="24"/>
          <w:szCs w:val="24"/>
          <w:u w:val="single"/>
        </w:rPr>
        <w:t xml:space="preserve"> and Recovery Pa</w:t>
      </w:r>
      <w:r w:rsidR="0070755A">
        <w:rPr>
          <w:sz w:val="24"/>
          <w:szCs w:val="24"/>
          <w:u w:val="single"/>
        </w:rPr>
        <w:t>y</w:t>
      </w:r>
      <w:r w:rsidRPr="0070755A">
        <w:rPr>
          <w:sz w:val="24"/>
          <w:szCs w:val="24"/>
          <w:u w:val="single"/>
        </w:rPr>
        <w:t>ments.</w:t>
      </w:r>
      <w:r w:rsidRPr="00906CDE">
        <w:rPr>
          <w:sz w:val="24"/>
          <w:szCs w:val="24"/>
        </w:rPr>
        <w:t xml:space="preserve"> The Annual Report shall calculate any </w:t>
      </w:r>
      <w:r w:rsidR="00085139">
        <w:rPr>
          <w:sz w:val="24"/>
          <w:szCs w:val="24"/>
        </w:rPr>
        <w:t xml:space="preserve">Jobs Shortfall Percentage and any </w:t>
      </w:r>
      <w:r w:rsidRPr="00906CDE">
        <w:rPr>
          <w:sz w:val="24"/>
          <w:szCs w:val="24"/>
        </w:rPr>
        <w:t>Investment Shortfall Percentage. If an Annual</w:t>
      </w:r>
      <w:r w:rsidR="0070755A">
        <w:rPr>
          <w:sz w:val="24"/>
          <w:szCs w:val="24"/>
        </w:rPr>
        <w:t xml:space="preserve"> </w:t>
      </w:r>
      <w:r w:rsidRPr="00906CDE">
        <w:rPr>
          <w:sz w:val="24"/>
          <w:szCs w:val="24"/>
        </w:rPr>
        <w:t>Report</w:t>
      </w:r>
      <w:r w:rsidR="0070755A">
        <w:rPr>
          <w:sz w:val="24"/>
          <w:szCs w:val="24"/>
        </w:rPr>
        <w:t xml:space="preserve"> </w:t>
      </w:r>
      <w:r w:rsidRPr="00906CDE">
        <w:rPr>
          <w:sz w:val="24"/>
          <w:szCs w:val="24"/>
        </w:rPr>
        <w:t>shows</w:t>
      </w:r>
      <w:r w:rsidR="0070755A">
        <w:rPr>
          <w:sz w:val="24"/>
          <w:szCs w:val="24"/>
        </w:rPr>
        <w:t xml:space="preserve"> </w:t>
      </w:r>
      <w:r w:rsidRPr="00906CDE">
        <w:rPr>
          <w:sz w:val="24"/>
          <w:szCs w:val="24"/>
        </w:rPr>
        <w:t>that,</w:t>
      </w:r>
      <w:r w:rsidR="0070755A">
        <w:rPr>
          <w:sz w:val="24"/>
          <w:szCs w:val="24"/>
        </w:rPr>
        <w:t xml:space="preserve"> </w:t>
      </w:r>
      <w:r w:rsidRPr="00906CDE">
        <w:rPr>
          <w:sz w:val="24"/>
          <w:szCs w:val="24"/>
        </w:rPr>
        <w:t>for</w:t>
      </w:r>
      <w:r w:rsidR="0070755A">
        <w:rPr>
          <w:sz w:val="24"/>
          <w:szCs w:val="24"/>
        </w:rPr>
        <w:t xml:space="preserve"> </w:t>
      </w:r>
      <w:r w:rsidRPr="00906CDE">
        <w:rPr>
          <w:sz w:val="24"/>
          <w:szCs w:val="24"/>
        </w:rPr>
        <w:t xml:space="preserve">the immediately preceding </w:t>
      </w:r>
      <w:r w:rsidR="00BF7EF1">
        <w:rPr>
          <w:sz w:val="24"/>
          <w:szCs w:val="24"/>
        </w:rPr>
        <w:t>calendar year</w:t>
      </w:r>
      <w:r w:rsidRPr="00906CDE">
        <w:rPr>
          <w:sz w:val="24"/>
          <w:szCs w:val="24"/>
        </w:rPr>
        <w:t xml:space="preserve">, there is </w:t>
      </w:r>
      <w:r w:rsidR="00BF7EF1">
        <w:rPr>
          <w:sz w:val="24"/>
          <w:szCs w:val="24"/>
        </w:rPr>
        <w:t xml:space="preserve">a Jobs Shortfall Percentage or </w:t>
      </w:r>
      <w:r w:rsidRPr="00906CDE">
        <w:rPr>
          <w:sz w:val="24"/>
          <w:szCs w:val="24"/>
        </w:rPr>
        <w:t>an Investment Shortfall Percentage, then</w:t>
      </w:r>
      <w:r w:rsidR="0088445E">
        <w:rPr>
          <w:sz w:val="24"/>
          <w:szCs w:val="24"/>
        </w:rPr>
        <w:t>,</w:t>
      </w:r>
      <w:r w:rsidRPr="00906CDE">
        <w:rPr>
          <w:sz w:val="24"/>
          <w:szCs w:val="24"/>
        </w:rPr>
        <w:t xml:space="preserve"> the Company, in such Annual</w:t>
      </w:r>
      <w:r w:rsidR="0070755A">
        <w:rPr>
          <w:sz w:val="24"/>
          <w:szCs w:val="24"/>
        </w:rPr>
        <w:t xml:space="preserve"> </w:t>
      </w:r>
      <w:r w:rsidRPr="00906CDE">
        <w:rPr>
          <w:sz w:val="24"/>
          <w:szCs w:val="24"/>
        </w:rPr>
        <w:t xml:space="preserve">Report, shall calculate the amount of the </w:t>
      </w:r>
      <w:r w:rsidR="0070755A">
        <w:rPr>
          <w:sz w:val="24"/>
          <w:szCs w:val="24"/>
        </w:rPr>
        <w:t>“</w:t>
      </w:r>
      <w:r w:rsidRPr="00906CDE">
        <w:rPr>
          <w:b/>
          <w:sz w:val="24"/>
          <w:szCs w:val="24"/>
        </w:rPr>
        <w:t>Recovery Payments</w:t>
      </w:r>
      <w:r w:rsidR="0070755A" w:rsidRPr="0070755A">
        <w:rPr>
          <w:bCs/>
          <w:sz w:val="24"/>
          <w:szCs w:val="24"/>
        </w:rPr>
        <w:t>”</w:t>
      </w:r>
      <w:r w:rsidRPr="0070755A">
        <w:rPr>
          <w:bCs/>
          <w:sz w:val="24"/>
          <w:szCs w:val="24"/>
        </w:rPr>
        <w:t xml:space="preserve"> </w:t>
      </w:r>
      <w:r w:rsidRPr="00906CDE">
        <w:rPr>
          <w:sz w:val="24"/>
          <w:szCs w:val="24"/>
        </w:rPr>
        <w:t xml:space="preserve">and </w:t>
      </w:r>
      <w:r w:rsidRPr="00D76A10">
        <w:rPr>
          <w:sz w:val="24"/>
          <w:szCs w:val="24"/>
        </w:rPr>
        <w:t>shall pay the same</w:t>
      </w:r>
      <w:r w:rsidR="00BF7EF1" w:rsidRPr="00D76A10">
        <w:rPr>
          <w:sz w:val="24"/>
          <w:szCs w:val="24"/>
        </w:rPr>
        <w:t xml:space="preserve">.  </w:t>
      </w:r>
      <w:r w:rsidRPr="00D76A10">
        <w:rPr>
          <w:sz w:val="24"/>
          <w:szCs w:val="24"/>
        </w:rPr>
        <w:t xml:space="preserve">If </w:t>
      </w:r>
      <w:r w:rsidR="00BF7EF1" w:rsidRPr="00D76A10">
        <w:rPr>
          <w:sz w:val="24"/>
          <w:szCs w:val="24"/>
        </w:rPr>
        <w:t xml:space="preserve">the Jobs Shortfall Percentage AND the </w:t>
      </w:r>
      <w:r w:rsidRPr="00D76A10">
        <w:rPr>
          <w:sz w:val="24"/>
          <w:szCs w:val="24"/>
        </w:rPr>
        <w:t xml:space="preserve">Investment Shortfall Percentage is </w:t>
      </w:r>
      <w:r w:rsidR="00BF7EF1" w:rsidRPr="00D76A10">
        <w:rPr>
          <w:sz w:val="24"/>
          <w:szCs w:val="24"/>
        </w:rPr>
        <w:t xml:space="preserve">each </w:t>
      </w:r>
      <w:r w:rsidR="000A74BC">
        <w:rPr>
          <w:sz w:val="24"/>
          <w:szCs w:val="24"/>
        </w:rPr>
        <w:t>1</w:t>
      </w:r>
      <w:r w:rsidRPr="00D76A10">
        <w:rPr>
          <w:sz w:val="24"/>
          <w:szCs w:val="24"/>
        </w:rPr>
        <w:t xml:space="preserve">0% or less, </w:t>
      </w:r>
      <w:r w:rsidRPr="00863548">
        <w:rPr>
          <w:sz w:val="24"/>
          <w:szCs w:val="24"/>
        </w:rPr>
        <w:t>there shall be no Recovery Payment due.</w:t>
      </w:r>
      <w:r w:rsidR="00BF7EF1" w:rsidRPr="00863548">
        <w:rPr>
          <w:sz w:val="24"/>
          <w:szCs w:val="24"/>
        </w:rPr>
        <w:t xml:space="preserve">  If the Jobs Shortfall Percentage OR the Investment Shortfall Percentage is more than </w:t>
      </w:r>
      <w:r w:rsidR="000A74BC">
        <w:rPr>
          <w:sz w:val="24"/>
          <w:szCs w:val="24"/>
        </w:rPr>
        <w:t>1</w:t>
      </w:r>
      <w:r w:rsidR="00BF7EF1" w:rsidRPr="00863548">
        <w:rPr>
          <w:sz w:val="24"/>
          <w:szCs w:val="24"/>
        </w:rPr>
        <w:t>0%, then the Recovery Payment shall be equal to the ad valorem property tax savings from the preceding year.  When determining the ad valorem tax savings</w:t>
      </w:r>
      <w:r w:rsidR="00F42D21" w:rsidRPr="00863548">
        <w:rPr>
          <w:sz w:val="24"/>
          <w:szCs w:val="24"/>
        </w:rPr>
        <w:t>, the PILOT Payment shall be take</w:t>
      </w:r>
      <w:r w:rsidR="00D76A10" w:rsidRPr="00863548">
        <w:rPr>
          <w:sz w:val="24"/>
          <w:szCs w:val="24"/>
        </w:rPr>
        <w:t>n</w:t>
      </w:r>
      <w:r w:rsidR="00F42D21" w:rsidRPr="00863548">
        <w:rPr>
          <w:sz w:val="24"/>
          <w:szCs w:val="24"/>
        </w:rPr>
        <w:t xml:space="preserve"> into account. For example, if the Jobs Shortfall Percentage is 25%, the Company paid a PILOT Payment of </w:t>
      </w:r>
      <w:r w:rsidR="00D76A10" w:rsidRPr="00863548">
        <w:rPr>
          <w:sz w:val="24"/>
          <w:szCs w:val="24"/>
        </w:rPr>
        <w:t xml:space="preserve">$90,189.84 </w:t>
      </w:r>
      <w:r w:rsidR="00F42D21" w:rsidRPr="00863548">
        <w:rPr>
          <w:sz w:val="24"/>
          <w:szCs w:val="24"/>
        </w:rPr>
        <w:t>and ad valorem taxes of $250,000 based upon the value of its leasehold interest and the normal tax on the Project would have been $400,0000 had the Company owned the Project in fee simple, the Recovery Payment would be $</w:t>
      </w:r>
      <w:r w:rsidR="00D76A10" w:rsidRPr="00863548">
        <w:rPr>
          <w:sz w:val="24"/>
          <w:szCs w:val="24"/>
        </w:rPr>
        <w:t>59,810.16</w:t>
      </w:r>
      <w:r w:rsidR="00F42D21" w:rsidRPr="00863548">
        <w:rPr>
          <w:sz w:val="24"/>
          <w:szCs w:val="24"/>
        </w:rPr>
        <w:t xml:space="preserve">.  The Company shall pay the Recovery Payment to the Tax Commissioner on or before June 1.  The PILOT Payments shall be divided between the County and the School </w:t>
      </w:r>
      <w:r w:rsidR="00D76A10" w:rsidRPr="00863548">
        <w:rPr>
          <w:sz w:val="24"/>
          <w:szCs w:val="24"/>
        </w:rPr>
        <w:t xml:space="preserve">District </w:t>
      </w:r>
      <w:r w:rsidR="00F42D21" w:rsidRPr="00863548">
        <w:rPr>
          <w:sz w:val="24"/>
          <w:szCs w:val="24"/>
        </w:rPr>
        <w:t>based upon the applicable millage rates in that year and shall be remitted to the County and the School District by the Tax Commissioner.  Late Recovery Payments shall be treated the same as late PILOT Payments and shall accrue interest and penalties and collected as described above.</w:t>
      </w:r>
    </w:p>
    <w:p w14:paraId="27922527" w14:textId="77777777" w:rsidR="00EE3C61" w:rsidRPr="00906CDE" w:rsidRDefault="00EE3C61" w:rsidP="00193290">
      <w:pPr>
        <w:pStyle w:val="BodyText"/>
        <w:widowControl/>
        <w:rPr>
          <w:sz w:val="24"/>
          <w:szCs w:val="24"/>
        </w:rPr>
      </w:pPr>
    </w:p>
    <w:p w14:paraId="2CA8215C" w14:textId="692777E5" w:rsidR="00EE3C61" w:rsidRPr="00906CDE" w:rsidRDefault="00EE3C61" w:rsidP="00193290">
      <w:pPr>
        <w:pStyle w:val="ListParagraph"/>
        <w:widowControl/>
        <w:numPr>
          <w:ilvl w:val="1"/>
          <w:numId w:val="1"/>
        </w:numPr>
        <w:ind w:left="0" w:firstLine="720"/>
        <w:rPr>
          <w:sz w:val="24"/>
          <w:szCs w:val="24"/>
        </w:rPr>
      </w:pPr>
      <w:r w:rsidRPr="0070755A">
        <w:rPr>
          <w:sz w:val="24"/>
          <w:szCs w:val="24"/>
          <w:u w:val="single"/>
        </w:rPr>
        <w:t>Failure to File Report and Make Required</w:t>
      </w:r>
      <w:r w:rsidR="0070755A">
        <w:rPr>
          <w:sz w:val="24"/>
          <w:szCs w:val="24"/>
          <w:u w:val="single"/>
        </w:rPr>
        <w:t xml:space="preserve"> </w:t>
      </w:r>
      <w:r w:rsidRPr="0070755A">
        <w:rPr>
          <w:sz w:val="24"/>
          <w:szCs w:val="24"/>
          <w:u w:val="single"/>
        </w:rPr>
        <w:t>Payments.</w:t>
      </w:r>
      <w:r w:rsidR="00B67208">
        <w:rPr>
          <w:sz w:val="24"/>
          <w:szCs w:val="24"/>
        </w:rPr>
        <w:t xml:space="preserve"> </w:t>
      </w:r>
      <w:r w:rsidRPr="00906CDE">
        <w:rPr>
          <w:sz w:val="24"/>
          <w:szCs w:val="24"/>
        </w:rPr>
        <w:t xml:space="preserve">If the Company fails to </w:t>
      </w:r>
      <w:r w:rsidR="002F07D6">
        <w:rPr>
          <w:sz w:val="24"/>
          <w:szCs w:val="24"/>
        </w:rPr>
        <w:t>file the Annual Report or pay any amounts owing hereunder, the Authority may (a) terminate this Agreement and the Lease and end the ad valorem property tax abatement or (b) pursue any remedy available to it to enforce its rights hereunder.  Prior to exercising its termination rights, the Authority shall give the Company written notice of such failure and 30-days from such notice date to cure such failure.  T</w:t>
      </w:r>
      <w:r w:rsidRPr="00906CDE">
        <w:rPr>
          <w:sz w:val="24"/>
          <w:szCs w:val="24"/>
        </w:rPr>
        <w:t>he Company shall indemnify the Authority for all costs of enforcement, including any court costs and reasonable and actual attorneys</w:t>
      </w:r>
      <w:r w:rsidR="00B67208">
        <w:rPr>
          <w:sz w:val="24"/>
          <w:szCs w:val="24"/>
        </w:rPr>
        <w:t>’</w:t>
      </w:r>
      <w:r w:rsidRPr="00906CDE">
        <w:rPr>
          <w:sz w:val="24"/>
          <w:szCs w:val="24"/>
        </w:rPr>
        <w:t xml:space="preserve"> fees and court costs</w:t>
      </w:r>
      <w:r w:rsidR="002F07D6">
        <w:rPr>
          <w:sz w:val="24"/>
          <w:szCs w:val="24"/>
        </w:rPr>
        <w:t xml:space="preserve"> associated with enforcing its rights hereunder</w:t>
      </w:r>
      <w:r w:rsidRPr="00906CDE">
        <w:rPr>
          <w:sz w:val="24"/>
          <w:szCs w:val="24"/>
        </w:rPr>
        <w:t>.</w:t>
      </w:r>
    </w:p>
    <w:p w14:paraId="4914983E" w14:textId="77777777" w:rsidR="00EE3C61" w:rsidRPr="00906CDE" w:rsidRDefault="00EE3C61" w:rsidP="00193290">
      <w:pPr>
        <w:pStyle w:val="BodyText"/>
        <w:widowControl/>
        <w:rPr>
          <w:sz w:val="24"/>
          <w:szCs w:val="24"/>
        </w:rPr>
      </w:pPr>
    </w:p>
    <w:p w14:paraId="3B1C2F37" w14:textId="77777777" w:rsidR="00EE3C61" w:rsidRPr="00906CDE" w:rsidRDefault="00EE3C61" w:rsidP="00193290">
      <w:pPr>
        <w:pStyle w:val="Heading9"/>
        <w:keepNext/>
        <w:widowControl/>
        <w:numPr>
          <w:ilvl w:val="0"/>
          <w:numId w:val="1"/>
        </w:numPr>
        <w:ind w:left="0" w:firstLine="0"/>
        <w:jc w:val="left"/>
        <w:rPr>
          <w:sz w:val="24"/>
          <w:szCs w:val="24"/>
        </w:rPr>
      </w:pPr>
      <w:r w:rsidRPr="00906CDE">
        <w:rPr>
          <w:sz w:val="24"/>
          <w:szCs w:val="24"/>
        </w:rPr>
        <w:t>TERMINATION OF AGREEMENT.</w:t>
      </w:r>
    </w:p>
    <w:p w14:paraId="434C15EA" w14:textId="77777777" w:rsidR="00EE3C61" w:rsidRPr="00906CDE" w:rsidRDefault="00EE3C61" w:rsidP="00193290">
      <w:pPr>
        <w:pStyle w:val="BodyText"/>
        <w:keepNext/>
        <w:widowControl/>
        <w:rPr>
          <w:b/>
          <w:sz w:val="24"/>
          <w:szCs w:val="24"/>
        </w:rPr>
      </w:pPr>
    </w:p>
    <w:p w14:paraId="58F1900B" w14:textId="73778962" w:rsidR="00EE3C61" w:rsidRPr="00906CDE" w:rsidRDefault="00EE3C61" w:rsidP="00193290">
      <w:pPr>
        <w:pStyle w:val="ListParagraph"/>
        <w:widowControl/>
        <w:numPr>
          <w:ilvl w:val="1"/>
          <w:numId w:val="1"/>
        </w:numPr>
        <w:ind w:left="0" w:firstLine="720"/>
        <w:rPr>
          <w:sz w:val="24"/>
          <w:szCs w:val="24"/>
        </w:rPr>
      </w:pPr>
      <w:r w:rsidRPr="0070755A">
        <w:rPr>
          <w:sz w:val="24"/>
          <w:szCs w:val="24"/>
          <w:u w:val="single"/>
        </w:rPr>
        <w:t>Delay.</w:t>
      </w:r>
      <w:r w:rsidRPr="00906CDE">
        <w:rPr>
          <w:sz w:val="24"/>
          <w:szCs w:val="24"/>
        </w:rPr>
        <w:t xml:space="preserve"> If, despite the good faith efforts of the Parties, this Agreement </w:t>
      </w:r>
      <w:r w:rsidR="0088445E">
        <w:rPr>
          <w:sz w:val="24"/>
          <w:szCs w:val="24"/>
        </w:rPr>
        <w:t>is</w:t>
      </w:r>
      <w:r w:rsidRPr="00906CDE">
        <w:rPr>
          <w:sz w:val="24"/>
          <w:szCs w:val="24"/>
        </w:rPr>
        <w:t xml:space="preserve"> not fully executed on or before</w:t>
      </w:r>
      <w:r w:rsidR="0070755A">
        <w:rPr>
          <w:sz w:val="24"/>
          <w:szCs w:val="24"/>
        </w:rPr>
        <w:t xml:space="preserve"> </w:t>
      </w:r>
      <w:r w:rsidR="00D76A10">
        <w:rPr>
          <w:sz w:val="24"/>
          <w:szCs w:val="24"/>
        </w:rPr>
        <w:t>September</w:t>
      </w:r>
      <w:r w:rsidR="002F07D6">
        <w:rPr>
          <w:sz w:val="24"/>
          <w:szCs w:val="24"/>
        </w:rPr>
        <w:t xml:space="preserve"> </w:t>
      </w:r>
      <w:r w:rsidR="00D76A10">
        <w:rPr>
          <w:sz w:val="24"/>
          <w:szCs w:val="24"/>
        </w:rPr>
        <w:t>30</w:t>
      </w:r>
      <w:r w:rsidRPr="00906CDE">
        <w:rPr>
          <w:sz w:val="24"/>
          <w:szCs w:val="24"/>
        </w:rPr>
        <w:t xml:space="preserve">, </w:t>
      </w:r>
      <w:r w:rsidR="00D76A10">
        <w:rPr>
          <w:sz w:val="24"/>
          <w:szCs w:val="24"/>
        </w:rPr>
        <w:t>2025</w:t>
      </w:r>
      <w:r w:rsidRPr="00906CDE">
        <w:rPr>
          <w:sz w:val="24"/>
          <w:szCs w:val="24"/>
        </w:rPr>
        <w:t xml:space="preserve"> or the Closing</w:t>
      </w:r>
      <w:r w:rsidR="0070755A">
        <w:rPr>
          <w:sz w:val="24"/>
          <w:szCs w:val="24"/>
        </w:rPr>
        <w:t xml:space="preserve"> </w:t>
      </w:r>
      <w:r w:rsidRPr="00906CDE">
        <w:rPr>
          <w:sz w:val="24"/>
          <w:szCs w:val="24"/>
        </w:rPr>
        <w:t>has not been consummated by December 31, 202</w:t>
      </w:r>
      <w:r w:rsidR="00D76A10">
        <w:rPr>
          <w:sz w:val="24"/>
          <w:szCs w:val="24"/>
        </w:rPr>
        <w:t>5</w:t>
      </w:r>
      <w:r w:rsidRPr="00906CDE">
        <w:rPr>
          <w:sz w:val="24"/>
          <w:szCs w:val="24"/>
        </w:rPr>
        <w:t>, then (unless and</w:t>
      </w:r>
      <w:r w:rsidR="0070755A">
        <w:rPr>
          <w:sz w:val="24"/>
          <w:szCs w:val="24"/>
        </w:rPr>
        <w:t xml:space="preserve"> </w:t>
      </w:r>
      <w:r w:rsidRPr="00906CDE">
        <w:rPr>
          <w:sz w:val="24"/>
          <w:szCs w:val="24"/>
        </w:rPr>
        <w:t>until</w:t>
      </w:r>
      <w:r w:rsidR="0070755A">
        <w:rPr>
          <w:sz w:val="24"/>
          <w:szCs w:val="24"/>
        </w:rPr>
        <w:t xml:space="preserve"> </w:t>
      </w:r>
      <w:r w:rsidRPr="00906CDE">
        <w:rPr>
          <w:sz w:val="24"/>
          <w:szCs w:val="24"/>
        </w:rPr>
        <w:t>such execution</w:t>
      </w:r>
      <w:r w:rsidR="0070755A">
        <w:rPr>
          <w:sz w:val="24"/>
          <w:szCs w:val="24"/>
        </w:rPr>
        <w:t xml:space="preserve"> </w:t>
      </w:r>
      <w:r w:rsidRPr="00906CDE">
        <w:rPr>
          <w:sz w:val="24"/>
          <w:szCs w:val="24"/>
        </w:rPr>
        <w:t>and/or Closing has occurred) the Authority or the Company</w:t>
      </w:r>
      <w:r w:rsidR="0070755A">
        <w:rPr>
          <w:sz w:val="24"/>
          <w:szCs w:val="24"/>
        </w:rPr>
        <w:t xml:space="preserve"> </w:t>
      </w:r>
      <w:r w:rsidRPr="00906CDE">
        <w:rPr>
          <w:sz w:val="24"/>
          <w:szCs w:val="24"/>
        </w:rPr>
        <w:t>may terminate this Agreement</w:t>
      </w:r>
      <w:r w:rsidR="0070755A">
        <w:rPr>
          <w:sz w:val="24"/>
          <w:szCs w:val="24"/>
        </w:rPr>
        <w:t xml:space="preserve"> </w:t>
      </w:r>
      <w:r w:rsidRPr="00906CDE">
        <w:rPr>
          <w:sz w:val="24"/>
          <w:szCs w:val="24"/>
        </w:rPr>
        <w:t>by written notice to the other Parties, without any further liability except as otherwise expressly</w:t>
      </w:r>
      <w:r w:rsidR="0070755A">
        <w:rPr>
          <w:sz w:val="24"/>
          <w:szCs w:val="24"/>
        </w:rPr>
        <w:t xml:space="preserve"> </w:t>
      </w:r>
      <w:r w:rsidRPr="00906CDE">
        <w:rPr>
          <w:sz w:val="24"/>
          <w:szCs w:val="24"/>
        </w:rPr>
        <w:t>provided</w:t>
      </w:r>
      <w:r w:rsidR="0070755A">
        <w:rPr>
          <w:sz w:val="24"/>
          <w:szCs w:val="24"/>
        </w:rPr>
        <w:t xml:space="preserve"> </w:t>
      </w:r>
      <w:r w:rsidRPr="00906CDE">
        <w:rPr>
          <w:sz w:val="24"/>
          <w:szCs w:val="24"/>
        </w:rPr>
        <w:t>in this Agreement.</w:t>
      </w:r>
    </w:p>
    <w:p w14:paraId="462FCE43" w14:textId="77777777" w:rsidR="00EE3C61" w:rsidRPr="00906CDE" w:rsidRDefault="00EE3C61" w:rsidP="00193290">
      <w:pPr>
        <w:pStyle w:val="BodyText"/>
        <w:widowControl/>
        <w:rPr>
          <w:sz w:val="24"/>
          <w:szCs w:val="24"/>
        </w:rPr>
      </w:pPr>
    </w:p>
    <w:p w14:paraId="1F9AE686" w14:textId="0875C220" w:rsidR="00EE3C61" w:rsidRPr="00906CDE" w:rsidRDefault="00EE3C61" w:rsidP="00193290">
      <w:pPr>
        <w:pStyle w:val="ListParagraph"/>
        <w:widowControl/>
        <w:numPr>
          <w:ilvl w:val="1"/>
          <w:numId w:val="1"/>
        </w:numPr>
        <w:ind w:left="0" w:firstLine="720"/>
        <w:rPr>
          <w:sz w:val="24"/>
          <w:szCs w:val="24"/>
        </w:rPr>
      </w:pPr>
      <w:r w:rsidRPr="0070755A">
        <w:rPr>
          <w:sz w:val="24"/>
          <w:szCs w:val="24"/>
          <w:u w:val="single"/>
        </w:rPr>
        <w:t>Closing Conditions.</w:t>
      </w:r>
      <w:r w:rsidR="0070755A">
        <w:rPr>
          <w:sz w:val="24"/>
          <w:szCs w:val="24"/>
        </w:rPr>
        <w:t xml:space="preserve"> </w:t>
      </w:r>
      <w:r w:rsidRPr="00906CDE">
        <w:rPr>
          <w:sz w:val="24"/>
          <w:szCs w:val="24"/>
        </w:rPr>
        <w:t>Any</w:t>
      </w:r>
      <w:r w:rsidR="0070755A">
        <w:rPr>
          <w:sz w:val="24"/>
          <w:szCs w:val="24"/>
        </w:rPr>
        <w:t xml:space="preserve"> </w:t>
      </w:r>
      <w:r w:rsidRPr="00906CDE">
        <w:rPr>
          <w:sz w:val="24"/>
          <w:szCs w:val="24"/>
        </w:rPr>
        <w:t>Party shall have the right to terminate this Agreement prior to the Closing, without any further liability except as otherwise expressly provided in this Agreement, effective immediately upon giving written notice to the other Parties, if:</w:t>
      </w:r>
    </w:p>
    <w:p w14:paraId="148A6BBD" w14:textId="77777777" w:rsidR="00EE3C61" w:rsidRPr="00906CDE" w:rsidRDefault="00EE3C61" w:rsidP="00193290">
      <w:pPr>
        <w:pStyle w:val="BodyText"/>
        <w:widowControl/>
        <w:rPr>
          <w:sz w:val="24"/>
          <w:szCs w:val="24"/>
        </w:rPr>
      </w:pPr>
    </w:p>
    <w:p w14:paraId="1D53E8F6" w14:textId="77777777" w:rsidR="00EE3C61" w:rsidRPr="00906CDE" w:rsidRDefault="00EE3C61" w:rsidP="00193290">
      <w:pPr>
        <w:pStyle w:val="ListParagraph"/>
        <w:widowControl/>
        <w:numPr>
          <w:ilvl w:val="2"/>
          <w:numId w:val="1"/>
        </w:numPr>
        <w:tabs>
          <w:tab w:val="left" w:pos="2520"/>
        </w:tabs>
        <w:ind w:left="720" w:firstLine="720"/>
        <w:rPr>
          <w:sz w:val="24"/>
          <w:szCs w:val="24"/>
        </w:rPr>
      </w:pPr>
      <w:r w:rsidRPr="00906CDE">
        <w:rPr>
          <w:sz w:val="24"/>
          <w:szCs w:val="24"/>
        </w:rPr>
        <w:t>The other Party is in breach of this Agreement (subject to any cure periods expressly contemplated herein).</w:t>
      </w:r>
    </w:p>
    <w:p w14:paraId="371CDACB" w14:textId="77777777" w:rsidR="00EE3C61" w:rsidRPr="00906CDE" w:rsidRDefault="00EE3C61" w:rsidP="00193290">
      <w:pPr>
        <w:pStyle w:val="BodyText"/>
        <w:widowControl/>
        <w:rPr>
          <w:sz w:val="24"/>
          <w:szCs w:val="24"/>
        </w:rPr>
      </w:pPr>
    </w:p>
    <w:p w14:paraId="690264C7" w14:textId="00F73634" w:rsidR="00EE3C61" w:rsidRPr="00906CDE" w:rsidRDefault="00EE3C61" w:rsidP="00193290">
      <w:pPr>
        <w:pStyle w:val="ListParagraph"/>
        <w:widowControl/>
        <w:numPr>
          <w:ilvl w:val="2"/>
          <w:numId w:val="1"/>
        </w:numPr>
        <w:tabs>
          <w:tab w:val="left" w:pos="2520"/>
        </w:tabs>
        <w:ind w:left="720" w:firstLine="720"/>
        <w:rPr>
          <w:sz w:val="24"/>
          <w:szCs w:val="24"/>
        </w:rPr>
      </w:pPr>
      <w:r w:rsidRPr="00906CDE">
        <w:rPr>
          <w:sz w:val="24"/>
          <w:szCs w:val="24"/>
        </w:rPr>
        <w:t>There has been commenced or threatened against the Authority or the Company, or any Affiliate of the Company, any</w:t>
      </w:r>
      <w:r w:rsidR="0070755A">
        <w:rPr>
          <w:sz w:val="24"/>
          <w:szCs w:val="24"/>
        </w:rPr>
        <w:t xml:space="preserve"> </w:t>
      </w:r>
      <w:r w:rsidRPr="00906CDE">
        <w:rPr>
          <w:sz w:val="24"/>
          <w:szCs w:val="24"/>
        </w:rPr>
        <w:t>proceeding (a) involving any challenge to, or seeking damages or other relief in connection with, any</w:t>
      </w:r>
      <w:r w:rsidR="0070755A">
        <w:rPr>
          <w:sz w:val="24"/>
          <w:szCs w:val="24"/>
        </w:rPr>
        <w:t xml:space="preserve"> </w:t>
      </w:r>
      <w:r w:rsidRPr="00906CDE">
        <w:rPr>
          <w:sz w:val="24"/>
          <w:szCs w:val="24"/>
        </w:rPr>
        <w:t>of the matters</w:t>
      </w:r>
      <w:r w:rsidR="0070755A">
        <w:rPr>
          <w:sz w:val="24"/>
          <w:szCs w:val="24"/>
        </w:rPr>
        <w:t xml:space="preserve"> </w:t>
      </w:r>
      <w:r w:rsidRPr="00906CDE">
        <w:rPr>
          <w:sz w:val="24"/>
          <w:szCs w:val="24"/>
        </w:rPr>
        <w:t xml:space="preserve">that are the subjects of this Agreement, or (b) that may have the effect of preventing, delaying, making illegal, imposing limitations or conditions on, or otherwise interfering with, any of such matters. An uncontested validation proceeding for the </w:t>
      </w:r>
      <w:r w:rsidR="006E76D7">
        <w:rPr>
          <w:sz w:val="24"/>
          <w:szCs w:val="24"/>
        </w:rPr>
        <w:t>Bond</w:t>
      </w:r>
      <w:r w:rsidR="0070755A">
        <w:rPr>
          <w:sz w:val="24"/>
          <w:szCs w:val="24"/>
        </w:rPr>
        <w:t xml:space="preserve"> </w:t>
      </w:r>
      <w:r w:rsidRPr="00906CDE">
        <w:rPr>
          <w:sz w:val="24"/>
          <w:szCs w:val="24"/>
        </w:rPr>
        <w:t>shall</w:t>
      </w:r>
      <w:r w:rsidR="0070755A">
        <w:rPr>
          <w:sz w:val="24"/>
          <w:szCs w:val="24"/>
        </w:rPr>
        <w:t xml:space="preserve"> </w:t>
      </w:r>
      <w:r w:rsidRPr="00906CDE">
        <w:rPr>
          <w:sz w:val="24"/>
          <w:szCs w:val="24"/>
        </w:rPr>
        <w:t>not</w:t>
      </w:r>
      <w:r w:rsidR="0070755A">
        <w:rPr>
          <w:sz w:val="24"/>
          <w:szCs w:val="24"/>
        </w:rPr>
        <w:t xml:space="preserve"> </w:t>
      </w:r>
      <w:r w:rsidRPr="00906CDE">
        <w:rPr>
          <w:sz w:val="24"/>
          <w:szCs w:val="24"/>
        </w:rPr>
        <w:t>be considered a proceeding within the meaning of this Section.</w:t>
      </w:r>
    </w:p>
    <w:p w14:paraId="1BE107A1" w14:textId="77777777" w:rsidR="00EE3C61" w:rsidRPr="00906CDE" w:rsidRDefault="00EE3C61" w:rsidP="00193290">
      <w:pPr>
        <w:pStyle w:val="BodyText"/>
        <w:widowControl/>
        <w:rPr>
          <w:sz w:val="24"/>
          <w:szCs w:val="24"/>
        </w:rPr>
      </w:pPr>
    </w:p>
    <w:p w14:paraId="22EE5D18" w14:textId="1FABCF0E" w:rsidR="00EE3C61" w:rsidRPr="00906CDE" w:rsidRDefault="00EE3C61" w:rsidP="00193290">
      <w:pPr>
        <w:pStyle w:val="ListParagraph"/>
        <w:widowControl/>
        <w:numPr>
          <w:ilvl w:val="1"/>
          <w:numId w:val="1"/>
        </w:numPr>
        <w:ind w:left="0" w:firstLine="720"/>
        <w:rPr>
          <w:sz w:val="24"/>
          <w:szCs w:val="24"/>
        </w:rPr>
      </w:pPr>
      <w:r w:rsidRPr="0070755A">
        <w:rPr>
          <w:sz w:val="24"/>
          <w:szCs w:val="24"/>
          <w:u w:val="single"/>
        </w:rPr>
        <w:t>The Authority</w:t>
      </w:r>
      <w:r w:rsidR="00B67208">
        <w:rPr>
          <w:sz w:val="24"/>
          <w:szCs w:val="24"/>
          <w:u w:val="single"/>
        </w:rPr>
        <w:t>’</w:t>
      </w:r>
      <w:r w:rsidRPr="0070755A">
        <w:rPr>
          <w:sz w:val="24"/>
          <w:szCs w:val="24"/>
          <w:u w:val="single"/>
        </w:rPr>
        <w:t>s Termination Rights.</w:t>
      </w:r>
      <w:r w:rsidRPr="00906CDE">
        <w:rPr>
          <w:sz w:val="24"/>
          <w:szCs w:val="24"/>
        </w:rPr>
        <w:t xml:space="preserve"> The Authority shall have the right to terminate this Agreement</w:t>
      </w:r>
      <w:r w:rsidR="00A35B2D">
        <w:rPr>
          <w:sz w:val="24"/>
          <w:szCs w:val="24"/>
        </w:rPr>
        <w:t>,</w:t>
      </w:r>
      <w:r w:rsidRPr="00906CDE">
        <w:rPr>
          <w:sz w:val="24"/>
          <w:szCs w:val="24"/>
        </w:rPr>
        <w:t xml:space="preserve"> without any further liability except as otherwise expressly provided in this Agreement, effective immediately upon giving written notice thereof to the Company, pursuant to any provision allowing it to do so contained elsewhere in this Agreement. Without limitation, the Authority shall have the right to terminate this Agreement, effective immediately</w:t>
      </w:r>
      <w:r w:rsidR="0070755A">
        <w:rPr>
          <w:sz w:val="24"/>
          <w:szCs w:val="24"/>
        </w:rPr>
        <w:t xml:space="preserve"> </w:t>
      </w:r>
      <w:r w:rsidRPr="00906CDE">
        <w:rPr>
          <w:sz w:val="24"/>
          <w:szCs w:val="24"/>
        </w:rPr>
        <w:t>upon giving written notice to the Company, if, by the Closing (or if this Agreement specifies another time therefor, then by such time) each Closing Condition set forth</w:t>
      </w:r>
      <w:r w:rsidR="0070755A">
        <w:rPr>
          <w:sz w:val="24"/>
          <w:szCs w:val="24"/>
        </w:rPr>
        <w:t xml:space="preserve"> </w:t>
      </w:r>
      <w:r w:rsidRPr="00906CDE">
        <w:rPr>
          <w:sz w:val="24"/>
          <w:szCs w:val="24"/>
        </w:rPr>
        <w:t>herein</w:t>
      </w:r>
      <w:r w:rsidR="0070755A">
        <w:rPr>
          <w:sz w:val="24"/>
          <w:szCs w:val="24"/>
        </w:rPr>
        <w:t xml:space="preserve"> </w:t>
      </w:r>
      <w:r w:rsidRPr="00906CDE">
        <w:rPr>
          <w:sz w:val="24"/>
          <w:szCs w:val="24"/>
        </w:rPr>
        <w:t>in favor of the Authority</w:t>
      </w:r>
      <w:r w:rsidR="0070755A">
        <w:rPr>
          <w:sz w:val="24"/>
          <w:szCs w:val="24"/>
        </w:rPr>
        <w:t xml:space="preserve"> </w:t>
      </w:r>
      <w:r w:rsidRPr="00906CDE">
        <w:rPr>
          <w:sz w:val="24"/>
          <w:szCs w:val="24"/>
        </w:rPr>
        <w:t>has not been satisfied. If the Authority does not exercise any such right to terminate by Closing (or by such other time specified), then, as of the Closing, or such other time, as appropriate,</w:t>
      </w:r>
      <w:r w:rsidR="0070755A">
        <w:rPr>
          <w:sz w:val="24"/>
          <w:szCs w:val="24"/>
        </w:rPr>
        <w:t xml:space="preserve"> </w:t>
      </w:r>
      <w:r w:rsidRPr="00906CDE">
        <w:rPr>
          <w:sz w:val="24"/>
          <w:szCs w:val="24"/>
        </w:rPr>
        <w:t>such</w:t>
      </w:r>
      <w:r w:rsidR="0070755A">
        <w:rPr>
          <w:sz w:val="24"/>
          <w:szCs w:val="24"/>
        </w:rPr>
        <w:t xml:space="preserve"> </w:t>
      </w:r>
      <w:r w:rsidRPr="00906CDE">
        <w:rPr>
          <w:sz w:val="24"/>
          <w:szCs w:val="24"/>
        </w:rPr>
        <w:t>right shall be deemed waived with respect to the subject thereof.</w:t>
      </w:r>
    </w:p>
    <w:p w14:paraId="2D761EA3" w14:textId="77777777" w:rsidR="00EE3C61" w:rsidRPr="00906CDE" w:rsidRDefault="00EE3C61" w:rsidP="00193290">
      <w:pPr>
        <w:pStyle w:val="BodyText"/>
        <w:widowControl/>
        <w:rPr>
          <w:sz w:val="24"/>
          <w:szCs w:val="24"/>
        </w:rPr>
      </w:pPr>
    </w:p>
    <w:p w14:paraId="4627395B" w14:textId="65B8A5FE" w:rsidR="00EE3C61" w:rsidRDefault="00EE3C61" w:rsidP="00193290">
      <w:pPr>
        <w:pStyle w:val="ListParagraph"/>
        <w:widowControl/>
        <w:numPr>
          <w:ilvl w:val="1"/>
          <w:numId w:val="1"/>
        </w:numPr>
        <w:ind w:left="0" w:firstLine="720"/>
        <w:rPr>
          <w:sz w:val="24"/>
          <w:szCs w:val="24"/>
        </w:rPr>
      </w:pPr>
      <w:r w:rsidRPr="0070755A">
        <w:rPr>
          <w:sz w:val="24"/>
          <w:szCs w:val="24"/>
          <w:u w:val="single"/>
        </w:rPr>
        <w:t>The Company</w:t>
      </w:r>
      <w:r w:rsidR="00B67208">
        <w:rPr>
          <w:sz w:val="24"/>
          <w:szCs w:val="24"/>
          <w:u w:val="single"/>
        </w:rPr>
        <w:t>’</w:t>
      </w:r>
      <w:r w:rsidRPr="0070755A">
        <w:rPr>
          <w:sz w:val="24"/>
          <w:szCs w:val="24"/>
          <w:u w:val="single"/>
        </w:rPr>
        <w:t>s Termination Rights.</w:t>
      </w:r>
      <w:r w:rsidRPr="0070755A">
        <w:rPr>
          <w:sz w:val="24"/>
          <w:szCs w:val="24"/>
        </w:rPr>
        <w:t xml:space="preserve"> The Company</w:t>
      </w:r>
      <w:r w:rsidR="0070755A">
        <w:rPr>
          <w:sz w:val="24"/>
          <w:szCs w:val="24"/>
        </w:rPr>
        <w:t xml:space="preserve"> </w:t>
      </w:r>
      <w:r w:rsidRPr="0070755A">
        <w:rPr>
          <w:sz w:val="24"/>
          <w:szCs w:val="24"/>
        </w:rPr>
        <w:t>shall</w:t>
      </w:r>
      <w:r w:rsidR="0070755A">
        <w:rPr>
          <w:sz w:val="24"/>
          <w:szCs w:val="24"/>
        </w:rPr>
        <w:t xml:space="preserve"> </w:t>
      </w:r>
      <w:r w:rsidRPr="0070755A">
        <w:rPr>
          <w:sz w:val="24"/>
          <w:szCs w:val="24"/>
        </w:rPr>
        <w:t>have</w:t>
      </w:r>
      <w:r w:rsidR="0070755A">
        <w:rPr>
          <w:sz w:val="24"/>
          <w:szCs w:val="24"/>
        </w:rPr>
        <w:t xml:space="preserve"> </w:t>
      </w:r>
      <w:r w:rsidRPr="0070755A">
        <w:rPr>
          <w:sz w:val="24"/>
          <w:szCs w:val="24"/>
        </w:rPr>
        <w:t>the</w:t>
      </w:r>
      <w:r w:rsidR="0070755A">
        <w:rPr>
          <w:sz w:val="24"/>
          <w:szCs w:val="24"/>
        </w:rPr>
        <w:t xml:space="preserve"> </w:t>
      </w:r>
      <w:r w:rsidRPr="0070755A">
        <w:rPr>
          <w:sz w:val="24"/>
          <w:szCs w:val="24"/>
        </w:rPr>
        <w:t>right</w:t>
      </w:r>
      <w:r w:rsidR="0070755A">
        <w:rPr>
          <w:sz w:val="24"/>
          <w:szCs w:val="24"/>
        </w:rPr>
        <w:t xml:space="preserve"> </w:t>
      </w:r>
      <w:r w:rsidRPr="0070755A">
        <w:rPr>
          <w:sz w:val="24"/>
          <w:szCs w:val="24"/>
        </w:rPr>
        <w:t>to terminate this Agreement, without any further liability except as otherwise expressly</w:t>
      </w:r>
      <w:r w:rsidR="0070755A">
        <w:rPr>
          <w:sz w:val="24"/>
          <w:szCs w:val="24"/>
        </w:rPr>
        <w:t xml:space="preserve"> </w:t>
      </w:r>
      <w:r w:rsidRPr="0070755A">
        <w:rPr>
          <w:sz w:val="24"/>
          <w:szCs w:val="24"/>
        </w:rPr>
        <w:t>provided</w:t>
      </w:r>
      <w:r w:rsidR="0070755A">
        <w:rPr>
          <w:sz w:val="24"/>
          <w:szCs w:val="24"/>
        </w:rPr>
        <w:t xml:space="preserve"> </w:t>
      </w:r>
      <w:r w:rsidRPr="0070755A">
        <w:rPr>
          <w:sz w:val="24"/>
          <w:szCs w:val="24"/>
        </w:rPr>
        <w:t>in this Agreement. effective immediately upon giving written notice thereof to the Authority</w:t>
      </w:r>
      <w:r w:rsidR="0070755A" w:rsidRPr="0070755A">
        <w:rPr>
          <w:sz w:val="24"/>
          <w:szCs w:val="24"/>
        </w:rPr>
        <w:t xml:space="preserve"> </w:t>
      </w:r>
      <w:r w:rsidRPr="0070755A">
        <w:rPr>
          <w:sz w:val="24"/>
          <w:szCs w:val="24"/>
        </w:rPr>
        <w:t>pursuant to any provision allowing it to do so contained elsewhere in this Agreement. Without limitation, the Company shall</w:t>
      </w:r>
      <w:r w:rsidR="0070755A">
        <w:rPr>
          <w:sz w:val="24"/>
          <w:szCs w:val="24"/>
        </w:rPr>
        <w:t xml:space="preserve"> </w:t>
      </w:r>
      <w:r w:rsidRPr="0070755A">
        <w:rPr>
          <w:sz w:val="24"/>
          <w:szCs w:val="24"/>
        </w:rPr>
        <w:t>have the right to terminate this Agreement,</w:t>
      </w:r>
      <w:r w:rsidR="0070755A">
        <w:rPr>
          <w:sz w:val="24"/>
          <w:szCs w:val="24"/>
        </w:rPr>
        <w:t xml:space="preserve"> </w:t>
      </w:r>
      <w:r w:rsidRPr="0070755A">
        <w:rPr>
          <w:sz w:val="24"/>
          <w:szCs w:val="24"/>
        </w:rPr>
        <w:t>effective immediately upon giving written notice to the Authority</w:t>
      </w:r>
      <w:r w:rsidR="00A35B2D">
        <w:rPr>
          <w:sz w:val="24"/>
          <w:szCs w:val="24"/>
        </w:rPr>
        <w:t>,</w:t>
      </w:r>
      <w:r w:rsidR="0070755A">
        <w:rPr>
          <w:sz w:val="24"/>
          <w:szCs w:val="24"/>
        </w:rPr>
        <w:t xml:space="preserve"> </w:t>
      </w:r>
      <w:r w:rsidRPr="0070755A">
        <w:rPr>
          <w:sz w:val="24"/>
          <w:szCs w:val="24"/>
        </w:rPr>
        <w:t>if</w:t>
      </w:r>
      <w:r w:rsidR="00A35B2D">
        <w:rPr>
          <w:sz w:val="24"/>
          <w:szCs w:val="24"/>
        </w:rPr>
        <w:t>,</w:t>
      </w:r>
      <w:r w:rsidRPr="0070755A">
        <w:rPr>
          <w:sz w:val="24"/>
          <w:szCs w:val="24"/>
        </w:rPr>
        <w:t xml:space="preserve"> by the Closing</w:t>
      </w:r>
      <w:r w:rsidR="0070755A">
        <w:rPr>
          <w:sz w:val="24"/>
          <w:szCs w:val="24"/>
        </w:rPr>
        <w:t xml:space="preserve"> </w:t>
      </w:r>
      <w:r w:rsidRPr="0070755A">
        <w:rPr>
          <w:sz w:val="24"/>
          <w:szCs w:val="24"/>
        </w:rPr>
        <w:t>(or if this Agreement</w:t>
      </w:r>
      <w:r w:rsidR="0070755A">
        <w:rPr>
          <w:sz w:val="24"/>
          <w:szCs w:val="24"/>
        </w:rPr>
        <w:t xml:space="preserve"> </w:t>
      </w:r>
      <w:r w:rsidRPr="0070755A">
        <w:rPr>
          <w:sz w:val="24"/>
          <w:szCs w:val="24"/>
        </w:rPr>
        <w:t>specifies another time therefor, then by such time) each Closing Condition set forth herein in favor of the Company has not been satisfied. If the Company does not exercise any such right to terminate by Closing (or by such other time specified), then, as of the Closing, or such other time</w:t>
      </w:r>
      <w:r w:rsidR="00A35B2D">
        <w:rPr>
          <w:sz w:val="24"/>
          <w:szCs w:val="24"/>
        </w:rPr>
        <w:t>,</w:t>
      </w:r>
      <w:r w:rsidRPr="0070755A">
        <w:rPr>
          <w:sz w:val="24"/>
          <w:szCs w:val="24"/>
        </w:rPr>
        <w:t xml:space="preserve"> as appropriate</w:t>
      </w:r>
      <w:r w:rsidR="00A35B2D">
        <w:rPr>
          <w:sz w:val="24"/>
          <w:szCs w:val="24"/>
        </w:rPr>
        <w:t>,</w:t>
      </w:r>
      <w:r w:rsidRPr="0070755A">
        <w:rPr>
          <w:sz w:val="24"/>
          <w:szCs w:val="24"/>
        </w:rPr>
        <w:t xml:space="preserve"> such right shall be deemed waived with respect to the subject thereof.</w:t>
      </w:r>
    </w:p>
    <w:p w14:paraId="571C4D70" w14:textId="77777777" w:rsidR="008251B2" w:rsidRPr="008251B2" w:rsidRDefault="008251B2" w:rsidP="008251B2">
      <w:pPr>
        <w:pStyle w:val="ListParagraph"/>
        <w:rPr>
          <w:sz w:val="24"/>
          <w:szCs w:val="24"/>
        </w:rPr>
      </w:pPr>
    </w:p>
    <w:p w14:paraId="77C4E1EE" w14:textId="20A82F03" w:rsidR="008251B2" w:rsidRDefault="008251B2" w:rsidP="00193290">
      <w:pPr>
        <w:pStyle w:val="ListParagraph"/>
        <w:widowControl/>
        <w:numPr>
          <w:ilvl w:val="1"/>
          <w:numId w:val="1"/>
        </w:numPr>
        <w:ind w:left="0" w:firstLine="720"/>
        <w:rPr>
          <w:sz w:val="24"/>
          <w:szCs w:val="24"/>
        </w:rPr>
      </w:pPr>
      <w:r w:rsidRPr="008251B2">
        <w:rPr>
          <w:sz w:val="24"/>
          <w:szCs w:val="24"/>
          <w:u w:val="single"/>
        </w:rPr>
        <w:t>Expiration of Lease</w:t>
      </w:r>
      <w:r w:rsidRPr="008251B2">
        <w:rPr>
          <w:sz w:val="24"/>
          <w:szCs w:val="24"/>
        </w:rPr>
        <w:t>.  This Agreement shall automatically terminate upon the payment or cancellation of the Bond or the expiration or termination of the Lease</w:t>
      </w:r>
      <w:r>
        <w:rPr>
          <w:sz w:val="24"/>
          <w:szCs w:val="24"/>
        </w:rPr>
        <w:t>.</w:t>
      </w:r>
    </w:p>
    <w:p w14:paraId="443BAB1B" w14:textId="77777777" w:rsidR="008251B2" w:rsidRPr="008251B2" w:rsidRDefault="008251B2" w:rsidP="008251B2">
      <w:pPr>
        <w:pStyle w:val="ListParagraph"/>
        <w:rPr>
          <w:sz w:val="24"/>
          <w:szCs w:val="24"/>
        </w:rPr>
      </w:pPr>
    </w:p>
    <w:p w14:paraId="6F204673" w14:textId="06E4FE24" w:rsidR="008251B2" w:rsidRPr="0070755A" w:rsidRDefault="008251B2" w:rsidP="00193290">
      <w:pPr>
        <w:pStyle w:val="ListParagraph"/>
        <w:widowControl/>
        <w:numPr>
          <w:ilvl w:val="1"/>
          <w:numId w:val="1"/>
        </w:numPr>
        <w:ind w:left="0" w:firstLine="720"/>
        <w:rPr>
          <w:sz w:val="24"/>
          <w:szCs w:val="24"/>
        </w:rPr>
      </w:pPr>
      <w:r w:rsidRPr="008251B2">
        <w:rPr>
          <w:sz w:val="24"/>
          <w:szCs w:val="24"/>
          <w:u w:val="single"/>
        </w:rPr>
        <w:t>Illegal Transfer or Assignment</w:t>
      </w:r>
      <w:r w:rsidRPr="008251B2">
        <w:rPr>
          <w:sz w:val="24"/>
          <w:szCs w:val="24"/>
        </w:rPr>
        <w:t>.  This Agreement shall automatically terminate in the event that the Company transfers or assigns this Agreement or its interest in the Project or the Lease in violation of the terms of this Agreement</w:t>
      </w:r>
      <w:r>
        <w:rPr>
          <w:sz w:val="24"/>
          <w:szCs w:val="24"/>
        </w:rPr>
        <w:t>.</w:t>
      </w:r>
    </w:p>
    <w:p w14:paraId="69D02F1F" w14:textId="77777777" w:rsidR="00EE3C61" w:rsidRPr="00906CDE" w:rsidRDefault="00EE3C61" w:rsidP="00193290">
      <w:pPr>
        <w:pStyle w:val="BodyText"/>
        <w:widowControl/>
        <w:rPr>
          <w:sz w:val="24"/>
          <w:szCs w:val="24"/>
        </w:rPr>
      </w:pPr>
    </w:p>
    <w:p w14:paraId="72ACBB02" w14:textId="37E53F55" w:rsidR="00EE3C61" w:rsidRPr="00906CDE" w:rsidRDefault="00EE3C61" w:rsidP="00193290">
      <w:pPr>
        <w:pStyle w:val="ListParagraph"/>
        <w:widowControl/>
        <w:numPr>
          <w:ilvl w:val="1"/>
          <w:numId w:val="1"/>
        </w:numPr>
        <w:ind w:left="0" w:firstLine="720"/>
        <w:rPr>
          <w:sz w:val="24"/>
          <w:szCs w:val="24"/>
        </w:rPr>
      </w:pPr>
      <w:r w:rsidRPr="0070755A">
        <w:rPr>
          <w:sz w:val="24"/>
          <w:szCs w:val="24"/>
          <w:u w:val="single"/>
        </w:rPr>
        <w:t>Effect of Termination.</w:t>
      </w:r>
      <w:r w:rsidRPr="00906CDE">
        <w:rPr>
          <w:sz w:val="24"/>
          <w:szCs w:val="24"/>
        </w:rPr>
        <w:t xml:space="preserve"> If any Party terminates this Agreement pursuant to a right provided herein or if this Agreement expires, this Agreement shall</w:t>
      </w:r>
      <w:r w:rsidR="0070755A">
        <w:rPr>
          <w:sz w:val="24"/>
          <w:szCs w:val="24"/>
        </w:rPr>
        <w:t xml:space="preserve"> </w:t>
      </w:r>
      <w:r w:rsidRPr="00906CDE">
        <w:rPr>
          <w:sz w:val="24"/>
          <w:szCs w:val="24"/>
        </w:rPr>
        <w:t>terminate or expire as to all Parties without any further liability on the part of any Party,</w:t>
      </w:r>
      <w:r w:rsidR="0070755A">
        <w:rPr>
          <w:sz w:val="24"/>
          <w:szCs w:val="24"/>
        </w:rPr>
        <w:t xml:space="preserve"> </w:t>
      </w:r>
      <w:r w:rsidRPr="00906CDE">
        <w:rPr>
          <w:sz w:val="24"/>
          <w:szCs w:val="24"/>
        </w:rPr>
        <w:t>except</w:t>
      </w:r>
      <w:r w:rsidR="0070755A">
        <w:rPr>
          <w:sz w:val="24"/>
          <w:szCs w:val="24"/>
        </w:rPr>
        <w:t xml:space="preserve"> </w:t>
      </w:r>
      <w:r w:rsidRPr="00906CDE">
        <w:rPr>
          <w:sz w:val="24"/>
          <w:szCs w:val="24"/>
        </w:rPr>
        <w:t>as may theretofore</w:t>
      </w:r>
      <w:r w:rsidR="0070755A">
        <w:rPr>
          <w:sz w:val="24"/>
          <w:szCs w:val="24"/>
        </w:rPr>
        <w:t xml:space="preserve"> </w:t>
      </w:r>
      <w:r w:rsidRPr="00906CDE">
        <w:rPr>
          <w:sz w:val="24"/>
          <w:szCs w:val="24"/>
        </w:rPr>
        <w:t>have accrued, or except as otherwise</w:t>
      </w:r>
      <w:r w:rsidR="0070755A">
        <w:rPr>
          <w:sz w:val="24"/>
          <w:szCs w:val="24"/>
        </w:rPr>
        <w:t xml:space="preserve"> </w:t>
      </w:r>
      <w:r w:rsidRPr="00906CDE">
        <w:rPr>
          <w:sz w:val="24"/>
          <w:szCs w:val="24"/>
        </w:rPr>
        <w:t>expressly</w:t>
      </w:r>
      <w:r w:rsidR="0070755A">
        <w:rPr>
          <w:sz w:val="24"/>
          <w:szCs w:val="24"/>
        </w:rPr>
        <w:t xml:space="preserve"> </w:t>
      </w:r>
      <w:r w:rsidRPr="00906CDE">
        <w:rPr>
          <w:sz w:val="24"/>
          <w:szCs w:val="24"/>
        </w:rPr>
        <w:t>provided</w:t>
      </w:r>
      <w:r w:rsidR="0070755A">
        <w:rPr>
          <w:sz w:val="24"/>
          <w:szCs w:val="24"/>
        </w:rPr>
        <w:t xml:space="preserve"> </w:t>
      </w:r>
      <w:r w:rsidRPr="00906CDE">
        <w:rPr>
          <w:sz w:val="24"/>
          <w:szCs w:val="24"/>
        </w:rPr>
        <w:t>in this Agreement,</w:t>
      </w:r>
      <w:r w:rsidR="0070755A">
        <w:rPr>
          <w:sz w:val="24"/>
          <w:szCs w:val="24"/>
        </w:rPr>
        <w:t xml:space="preserve"> </w:t>
      </w:r>
      <w:r w:rsidRPr="00906CDE">
        <w:rPr>
          <w:sz w:val="24"/>
          <w:szCs w:val="24"/>
        </w:rPr>
        <w:t>or as shall exist</w:t>
      </w:r>
      <w:r w:rsidR="0070755A">
        <w:rPr>
          <w:sz w:val="24"/>
          <w:szCs w:val="24"/>
        </w:rPr>
        <w:t xml:space="preserve"> </w:t>
      </w:r>
      <w:r w:rsidRPr="00906CDE">
        <w:rPr>
          <w:sz w:val="24"/>
          <w:szCs w:val="24"/>
        </w:rPr>
        <w:t>as a result of any prior breach hereof.</w:t>
      </w:r>
    </w:p>
    <w:p w14:paraId="678F3A81" w14:textId="77777777" w:rsidR="00EE3C61" w:rsidRPr="00906CDE" w:rsidRDefault="00EE3C61" w:rsidP="00193290">
      <w:pPr>
        <w:pStyle w:val="BodyText"/>
        <w:widowControl/>
        <w:rPr>
          <w:sz w:val="24"/>
          <w:szCs w:val="24"/>
        </w:rPr>
      </w:pPr>
    </w:p>
    <w:p w14:paraId="7CC44D96" w14:textId="77777777" w:rsidR="00EE3C61" w:rsidRPr="00906CDE" w:rsidRDefault="00EE3C61" w:rsidP="00193290">
      <w:pPr>
        <w:pStyle w:val="Heading8"/>
        <w:keepNext/>
        <w:widowControl/>
        <w:numPr>
          <w:ilvl w:val="0"/>
          <w:numId w:val="1"/>
        </w:numPr>
        <w:ind w:left="0" w:firstLine="0"/>
        <w:jc w:val="left"/>
        <w:rPr>
          <w:sz w:val="24"/>
          <w:szCs w:val="24"/>
        </w:rPr>
      </w:pPr>
      <w:r w:rsidRPr="00906CDE">
        <w:rPr>
          <w:sz w:val="24"/>
          <w:szCs w:val="24"/>
        </w:rPr>
        <w:t>MISCELLANEOUS.</w:t>
      </w:r>
    </w:p>
    <w:p w14:paraId="11E174D2" w14:textId="77777777" w:rsidR="00EE3C61" w:rsidRPr="009F03BE" w:rsidRDefault="00EE3C61" w:rsidP="00193290">
      <w:pPr>
        <w:pStyle w:val="BodyText"/>
        <w:keepNext/>
        <w:widowControl/>
        <w:rPr>
          <w:bCs/>
          <w:sz w:val="24"/>
          <w:szCs w:val="24"/>
        </w:rPr>
      </w:pPr>
    </w:p>
    <w:p w14:paraId="114B638D" w14:textId="213E4DCC" w:rsidR="00EE3C61" w:rsidRPr="00906CDE" w:rsidRDefault="00EE3C61" w:rsidP="00193290">
      <w:pPr>
        <w:pStyle w:val="ListParagraph"/>
        <w:widowControl/>
        <w:numPr>
          <w:ilvl w:val="1"/>
          <w:numId w:val="1"/>
        </w:numPr>
        <w:ind w:left="0" w:firstLine="720"/>
        <w:rPr>
          <w:sz w:val="24"/>
          <w:szCs w:val="24"/>
        </w:rPr>
      </w:pPr>
      <w:r w:rsidRPr="0070755A">
        <w:rPr>
          <w:sz w:val="24"/>
          <w:szCs w:val="24"/>
          <w:u w:val="single"/>
        </w:rPr>
        <w:t>Notices.</w:t>
      </w:r>
      <w:r w:rsidRPr="00906CDE">
        <w:rPr>
          <w:sz w:val="24"/>
          <w:szCs w:val="24"/>
        </w:rPr>
        <w:t xml:space="preserve"> Any notice required to be given by any Party pursuant to this Agreement, shall</w:t>
      </w:r>
      <w:r w:rsidR="0070755A">
        <w:rPr>
          <w:sz w:val="24"/>
          <w:szCs w:val="24"/>
        </w:rPr>
        <w:t xml:space="preserve"> </w:t>
      </w:r>
      <w:r w:rsidRPr="00906CDE">
        <w:rPr>
          <w:sz w:val="24"/>
          <w:szCs w:val="24"/>
        </w:rPr>
        <w:t>be in writing and shall</w:t>
      </w:r>
      <w:r w:rsidR="0070755A">
        <w:rPr>
          <w:sz w:val="24"/>
          <w:szCs w:val="24"/>
        </w:rPr>
        <w:t xml:space="preserve"> </w:t>
      </w:r>
      <w:r w:rsidRPr="00906CDE">
        <w:rPr>
          <w:sz w:val="24"/>
          <w:szCs w:val="24"/>
        </w:rPr>
        <w:t>be deemed to have been properly</w:t>
      </w:r>
      <w:r w:rsidR="0070755A">
        <w:rPr>
          <w:sz w:val="24"/>
          <w:szCs w:val="24"/>
        </w:rPr>
        <w:t xml:space="preserve"> </w:t>
      </w:r>
      <w:r w:rsidRPr="00906CDE">
        <w:rPr>
          <w:sz w:val="24"/>
          <w:szCs w:val="24"/>
        </w:rPr>
        <w:t>given</w:t>
      </w:r>
      <w:r w:rsidR="00A35B2D">
        <w:rPr>
          <w:sz w:val="24"/>
          <w:szCs w:val="24"/>
        </w:rPr>
        <w:t>,</w:t>
      </w:r>
      <w:r w:rsidRPr="00906CDE">
        <w:rPr>
          <w:sz w:val="24"/>
          <w:szCs w:val="24"/>
        </w:rPr>
        <w:t xml:space="preserve"> rendered</w:t>
      </w:r>
      <w:r w:rsidR="0070755A">
        <w:rPr>
          <w:sz w:val="24"/>
          <w:szCs w:val="24"/>
        </w:rPr>
        <w:t xml:space="preserve"> </w:t>
      </w:r>
      <w:r w:rsidRPr="00906CDE">
        <w:rPr>
          <w:sz w:val="24"/>
          <w:szCs w:val="24"/>
        </w:rPr>
        <w:t>or made only if either (</w:t>
      </w:r>
      <w:r w:rsidR="00A35B2D">
        <w:rPr>
          <w:sz w:val="24"/>
          <w:szCs w:val="24"/>
        </w:rPr>
        <w:t>a</w:t>
      </w:r>
      <w:r w:rsidRPr="00906CDE">
        <w:rPr>
          <w:sz w:val="24"/>
          <w:szCs w:val="24"/>
        </w:rPr>
        <w:t>) delivered personally to the Party</w:t>
      </w:r>
      <w:r w:rsidR="0070755A">
        <w:rPr>
          <w:sz w:val="24"/>
          <w:szCs w:val="24"/>
        </w:rPr>
        <w:t xml:space="preserve"> </w:t>
      </w:r>
      <w:r w:rsidRPr="00906CDE">
        <w:rPr>
          <w:sz w:val="24"/>
          <w:szCs w:val="24"/>
        </w:rPr>
        <w:t>or, if such</w:t>
      </w:r>
      <w:r w:rsidR="0070755A">
        <w:rPr>
          <w:sz w:val="24"/>
          <w:szCs w:val="24"/>
        </w:rPr>
        <w:t xml:space="preserve"> </w:t>
      </w:r>
      <w:r w:rsidRPr="00906CDE">
        <w:rPr>
          <w:sz w:val="24"/>
          <w:szCs w:val="24"/>
        </w:rPr>
        <w:t>Party</w:t>
      </w:r>
      <w:r w:rsidR="0070755A">
        <w:rPr>
          <w:sz w:val="24"/>
          <w:szCs w:val="24"/>
        </w:rPr>
        <w:t xml:space="preserve"> </w:t>
      </w:r>
      <w:r w:rsidRPr="00906CDE">
        <w:rPr>
          <w:sz w:val="24"/>
          <w:szCs w:val="24"/>
        </w:rPr>
        <w:t>is not an</w:t>
      </w:r>
      <w:r w:rsidR="0070755A">
        <w:rPr>
          <w:sz w:val="24"/>
          <w:szCs w:val="24"/>
        </w:rPr>
        <w:t xml:space="preserve"> </w:t>
      </w:r>
      <w:r w:rsidRPr="00906CDE">
        <w:rPr>
          <w:sz w:val="24"/>
          <w:szCs w:val="24"/>
        </w:rPr>
        <w:t>individual</w:t>
      </w:r>
      <w:r w:rsidR="00A35B2D">
        <w:rPr>
          <w:sz w:val="24"/>
          <w:szCs w:val="24"/>
        </w:rPr>
        <w:t>,</w:t>
      </w:r>
      <w:r w:rsidRPr="00906CDE">
        <w:rPr>
          <w:sz w:val="24"/>
          <w:szCs w:val="24"/>
        </w:rPr>
        <w:t xml:space="preserve"> to an officer or other legal representative of the Party to whom the same is directed, or (</w:t>
      </w:r>
      <w:r w:rsidR="00A35B2D">
        <w:rPr>
          <w:sz w:val="24"/>
          <w:szCs w:val="24"/>
        </w:rPr>
        <w:t>b</w:t>
      </w:r>
      <w:r w:rsidRPr="00906CDE">
        <w:rPr>
          <w:sz w:val="24"/>
          <w:szCs w:val="24"/>
        </w:rPr>
        <w:t>) mailed by registered or certified mail, return receipt requested, postage prepaid or (</w:t>
      </w:r>
      <w:r w:rsidR="00A35B2D">
        <w:rPr>
          <w:sz w:val="24"/>
          <w:szCs w:val="24"/>
        </w:rPr>
        <w:t>c</w:t>
      </w:r>
      <w:r w:rsidRPr="00906CDE">
        <w:rPr>
          <w:sz w:val="24"/>
          <w:szCs w:val="24"/>
        </w:rPr>
        <w:t xml:space="preserve">) sent via nationally recognized overnight courier for next business day delivery, addressed to each other Party at the addresses set forth </w:t>
      </w:r>
      <w:r w:rsidR="0070755A">
        <w:rPr>
          <w:sz w:val="24"/>
          <w:szCs w:val="24"/>
        </w:rPr>
        <w:t>below</w:t>
      </w:r>
      <w:r w:rsidRPr="00906CDE">
        <w:rPr>
          <w:sz w:val="24"/>
          <w:szCs w:val="24"/>
        </w:rPr>
        <w:t xml:space="preserve"> (or to such other address as any particular Party may designate for notices to it to each other Party from time to time by</w:t>
      </w:r>
      <w:r w:rsidR="0070755A">
        <w:rPr>
          <w:sz w:val="24"/>
          <w:szCs w:val="24"/>
        </w:rPr>
        <w:t xml:space="preserve"> </w:t>
      </w:r>
      <w:r w:rsidRPr="00906CDE">
        <w:rPr>
          <w:sz w:val="24"/>
          <w:szCs w:val="24"/>
        </w:rPr>
        <w:t>written</w:t>
      </w:r>
      <w:r w:rsidR="0070755A">
        <w:rPr>
          <w:sz w:val="24"/>
          <w:szCs w:val="24"/>
        </w:rPr>
        <w:t xml:space="preserve"> </w:t>
      </w:r>
      <w:r w:rsidRPr="00906CDE">
        <w:rPr>
          <w:sz w:val="24"/>
          <w:szCs w:val="24"/>
        </w:rPr>
        <w:t>notice)</w:t>
      </w:r>
      <w:r w:rsidR="00A35B2D">
        <w:rPr>
          <w:sz w:val="24"/>
          <w:szCs w:val="24"/>
        </w:rPr>
        <w:t>,</w:t>
      </w:r>
      <w:r w:rsidRPr="00906CDE">
        <w:rPr>
          <w:sz w:val="24"/>
          <w:szCs w:val="24"/>
        </w:rPr>
        <w:t xml:space="preserve"> and shall be deemed to have been given, rendered or made on the day so delivered or on the date of personal</w:t>
      </w:r>
      <w:r w:rsidR="0070755A">
        <w:rPr>
          <w:sz w:val="24"/>
          <w:szCs w:val="24"/>
        </w:rPr>
        <w:t xml:space="preserve"> </w:t>
      </w:r>
      <w:r w:rsidRPr="00906CDE">
        <w:rPr>
          <w:sz w:val="24"/>
          <w:szCs w:val="24"/>
        </w:rPr>
        <w:t xml:space="preserve">delivery, </w:t>
      </w:r>
      <w:r w:rsidR="009B61C1">
        <w:rPr>
          <w:sz w:val="24"/>
          <w:szCs w:val="24"/>
        </w:rPr>
        <w:t xml:space="preserve">or </w:t>
      </w:r>
      <w:r w:rsidRPr="00906CDE">
        <w:rPr>
          <w:sz w:val="24"/>
          <w:szCs w:val="24"/>
        </w:rPr>
        <w:t xml:space="preserve">the first business day after having been deposited </w:t>
      </w:r>
      <w:r w:rsidR="0070755A">
        <w:rPr>
          <w:sz w:val="24"/>
          <w:szCs w:val="24"/>
        </w:rPr>
        <w:t>with</w:t>
      </w:r>
      <w:r w:rsidRPr="00906CDE">
        <w:rPr>
          <w:sz w:val="24"/>
          <w:szCs w:val="24"/>
        </w:rPr>
        <w:t xml:space="preserve"> the courier service or the United States Postal Service:</w:t>
      </w:r>
    </w:p>
    <w:p w14:paraId="1923C478" w14:textId="0C34F9DA" w:rsidR="00EE3C61" w:rsidRDefault="00EE3C61" w:rsidP="00193290"/>
    <w:p w14:paraId="6761D3E5" w14:textId="36428A16" w:rsidR="00EE3C61" w:rsidRDefault="009F03BE" w:rsidP="00193290">
      <w:pPr>
        <w:keepNext/>
        <w:tabs>
          <w:tab w:val="left" w:pos="4320"/>
        </w:tabs>
        <w:ind w:firstLine="720"/>
      </w:pPr>
      <w:r>
        <w:t>If to the Authority:</w:t>
      </w:r>
      <w:r>
        <w:tab/>
      </w:r>
      <w:r w:rsidR="00501508">
        <w:t>Coweta County Development Authority</w:t>
      </w:r>
    </w:p>
    <w:p w14:paraId="5C3186D3" w14:textId="61A6EFE6" w:rsidR="008251B2" w:rsidRDefault="008251B2" w:rsidP="008251B2">
      <w:pPr>
        <w:keepNext/>
        <w:tabs>
          <w:tab w:val="left" w:pos="4320"/>
        </w:tabs>
        <w:ind w:firstLine="720"/>
      </w:pPr>
      <w:r>
        <w:tab/>
        <w:t>19 C Jefferson St.</w:t>
      </w:r>
    </w:p>
    <w:p w14:paraId="730E358D" w14:textId="5C4E44B0" w:rsidR="008251B2" w:rsidRDefault="008251B2" w:rsidP="008251B2">
      <w:pPr>
        <w:keepNext/>
        <w:tabs>
          <w:tab w:val="left" w:pos="4320"/>
        </w:tabs>
        <w:ind w:firstLine="720"/>
      </w:pPr>
      <w:r>
        <w:tab/>
        <w:t>Newnan, Georgia 30263</w:t>
      </w:r>
    </w:p>
    <w:p w14:paraId="31B8327A" w14:textId="41AE07A1" w:rsidR="008251B2" w:rsidRPr="009F03BE" w:rsidRDefault="008251B2" w:rsidP="008251B2">
      <w:pPr>
        <w:keepNext/>
        <w:tabs>
          <w:tab w:val="left" w:pos="4320"/>
        </w:tabs>
        <w:ind w:firstLine="720"/>
      </w:pPr>
      <w:r>
        <w:tab/>
        <w:t>Attn: Executive Director</w:t>
      </w:r>
    </w:p>
    <w:p w14:paraId="438FA3B0" w14:textId="288B4C53" w:rsidR="009F03BE" w:rsidRDefault="009F03BE" w:rsidP="00193290"/>
    <w:p w14:paraId="369E7ACC" w14:textId="77777777" w:rsidR="008251B2" w:rsidRDefault="009F55CF" w:rsidP="008251B2">
      <w:pPr>
        <w:keepNext/>
        <w:tabs>
          <w:tab w:val="left" w:pos="4320"/>
        </w:tabs>
        <w:ind w:firstLine="720"/>
      </w:pPr>
      <w:r>
        <w:t>with a copy to:</w:t>
      </w:r>
      <w:r>
        <w:tab/>
      </w:r>
      <w:r w:rsidR="008251B2">
        <w:t>Glover &amp; Davis, P.A.</w:t>
      </w:r>
    </w:p>
    <w:p w14:paraId="78D9AD9C" w14:textId="65493598" w:rsidR="008251B2" w:rsidRDefault="008251B2" w:rsidP="008251B2">
      <w:pPr>
        <w:keepNext/>
        <w:tabs>
          <w:tab w:val="left" w:pos="4320"/>
        </w:tabs>
        <w:ind w:firstLine="720"/>
      </w:pPr>
      <w:r>
        <w:tab/>
        <w:t>10 Brown St.</w:t>
      </w:r>
    </w:p>
    <w:p w14:paraId="095DEB82" w14:textId="72D48113" w:rsidR="008251B2" w:rsidRDefault="008251B2" w:rsidP="008251B2">
      <w:pPr>
        <w:keepNext/>
        <w:tabs>
          <w:tab w:val="left" w:pos="4320"/>
        </w:tabs>
        <w:ind w:firstLine="720"/>
      </w:pPr>
      <w:r>
        <w:tab/>
        <w:t>Newnan, Georgia 30264</w:t>
      </w:r>
    </w:p>
    <w:p w14:paraId="55E545C7" w14:textId="3CAB1A24" w:rsidR="009F55CF" w:rsidRDefault="008251B2" w:rsidP="008251B2">
      <w:pPr>
        <w:keepNext/>
        <w:tabs>
          <w:tab w:val="left" w:pos="4320"/>
        </w:tabs>
        <w:ind w:firstLine="720"/>
      </w:pPr>
      <w:r>
        <w:tab/>
        <w:t>Attn: Nathan T. Lee</w:t>
      </w:r>
    </w:p>
    <w:p w14:paraId="5952DE00" w14:textId="5B1B9617" w:rsidR="009F55CF" w:rsidRDefault="009F55CF" w:rsidP="00193290"/>
    <w:p w14:paraId="3A59F7FC" w14:textId="2E13AB6A" w:rsidR="009F55CF" w:rsidRDefault="00426341" w:rsidP="00193290">
      <w:pPr>
        <w:keepNext/>
        <w:tabs>
          <w:tab w:val="left" w:pos="4320"/>
        </w:tabs>
        <w:ind w:firstLine="720"/>
      </w:pPr>
      <w:r>
        <w:t>If to the Company:</w:t>
      </w:r>
      <w:r>
        <w:tab/>
      </w:r>
      <w:r w:rsidR="009B61C1">
        <w:t>Yokogawa Corporation of America</w:t>
      </w:r>
    </w:p>
    <w:p w14:paraId="1DE3669A" w14:textId="437A608C" w:rsidR="009B61C1" w:rsidRDefault="009B61C1" w:rsidP="008251B2">
      <w:pPr>
        <w:ind w:left="4320"/>
      </w:pPr>
      <w:r>
        <w:t>12530 W. Airport Blvd</w:t>
      </w:r>
    </w:p>
    <w:p w14:paraId="52714848" w14:textId="71BC333A" w:rsidR="008251B2" w:rsidRDefault="009B61C1" w:rsidP="008251B2">
      <w:pPr>
        <w:ind w:left="4320"/>
      </w:pPr>
      <w:r>
        <w:t>Sugar Land, Texas 77478</w:t>
      </w:r>
    </w:p>
    <w:p w14:paraId="1DE84602" w14:textId="768F9CD4" w:rsidR="00426341" w:rsidRDefault="00426341" w:rsidP="00193290">
      <w:pPr>
        <w:ind w:left="4320"/>
      </w:pPr>
      <w:r>
        <w:t>Attn:</w:t>
      </w:r>
      <w:r w:rsidR="00B67208">
        <w:t xml:space="preserve"> </w:t>
      </w:r>
      <w:r w:rsidR="009B61C1">
        <w:t>Legal Advisor</w:t>
      </w:r>
    </w:p>
    <w:p w14:paraId="4E50D7E4" w14:textId="0E7735C6" w:rsidR="009F03BE" w:rsidRDefault="009F03BE" w:rsidP="00193290"/>
    <w:p w14:paraId="0A9A61F7" w14:textId="6736F675" w:rsidR="008251B2" w:rsidRPr="008251B2" w:rsidRDefault="00426341" w:rsidP="008251B2">
      <w:pPr>
        <w:keepNext/>
        <w:widowControl w:val="0"/>
        <w:ind w:firstLine="720"/>
        <w:rPr>
          <w:szCs w:val="24"/>
        </w:rPr>
      </w:pPr>
      <w:r>
        <w:t>with a copy to:</w:t>
      </w:r>
      <w:r w:rsidR="008251B2">
        <w:tab/>
      </w:r>
      <w:r w:rsidR="008251B2">
        <w:tab/>
      </w:r>
      <w:r w:rsidR="008251B2">
        <w:tab/>
      </w:r>
      <w:r w:rsidR="008251B2">
        <w:tab/>
      </w:r>
      <w:r w:rsidR="009B61C1">
        <w:rPr>
          <w:szCs w:val="24"/>
        </w:rPr>
        <w:t>Troutman Pepper Locke LLP</w:t>
      </w:r>
    </w:p>
    <w:p w14:paraId="08834E0B" w14:textId="0B7D057D" w:rsidR="008251B2" w:rsidRPr="008251B2" w:rsidRDefault="009B61C1" w:rsidP="008251B2">
      <w:pPr>
        <w:keepNext/>
        <w:widowControl w:val="0"/>
        <w:ind w:left="3600" w:firstLine="720"/>
        <w:rPr>
          <w:szCs w:val="24"/>
        </w:rPr>
      </w:pPr>
      <w:r>
        <w:rPr>
          <w:szCs w:val="24"/>
        </w:rPr>
        <w:t>600 Peachtree Street, NE, Suite 3000</w:t>
      </w:r>
    </w:p>
    <w:p w14:paraId="3055AB80" w14:textId="20A1C7FC" w:rsidR="008251B2" w:rsidRPr="008251B2" w:rsidRDefault="008251B2" w:rsidP="008251B2">
      <w:pPr>
        <w:keepNext/>
        <w:widowControl w:val="0"/>
        <w:ind w:left="3600" w:firstLine="720"/>
        <w:rPr>
          <w:szCs w:val="24"/>
        </w:rPr>
      </w:pPr>
      <w:r w:rsidRPr="008251B2">
        <w:rPr>
          <w:szCs w:val="24"/>
        </w:rPr>
        <w:t>Atlanta, G</w:t>
      </w:r>
      <w:r>
        <w:rPr>
          <w:szCs w:val="24"/>
        </w:rPr>
        <w:t>eorgia</w:t>
      </w:r>
      <w:r w:rsidRPr="008251B2">
        <w:rPr>
          <w:szCs w:val="24"/>
        </w:rPr>
        <w:t xml:space="preserve"> 303</w:t>
      </w:r>
      <w:r w:rsidR="009B61C1">
        <w:rPr>
          <w:szCs w:val="24"/>
        </w:rPr>
        <w:t>08</w:t>
      </w:r>
    </w:p>
    <w:p w14:paraId="0B8362D1" w14:textId="59247203" w:rsidR="00426341" w:rsidRDefault="00426341" w:rsidP="00193290">
      <w:pPr>
        <w:ind w:left="4320"/>
      </w:pPr>
      <w:r>
        <w:t>Attention:</w:t>
      </w:r>
      <w:r w:rsidR="00B67208">
        <w:t xml:space="preserve"> </w:t>
      </w:r>
      <w:r w:rsidR="009B61C1">
        <w:t>David B. Dove</w:t>
      </w:r>
    </w:p>
    <w:p w14:paraId="0E56AEA5" w14:textId="2E76AEE2" w:rsidR="009F03BE" w:rsidRDefault="009F03BE" w:rsidP="00193290"/>
    <w:p w14:paraId="745F8164" w14:textId="25E16593" w:rsidR="00A35B2D" w:rsidRDefault="00A35B2D" w:rsidP="0088445E">
      <w:pPr>
        <w:keepNext/>
        <w:tabs>
          <w:tab w:val="left" w:pos="4320"/>
        </w:tabs>
        <w:ind w:firstLine="720"/>
      </w:pPr>
      <w:r>
        <w:t>If to the County:</w:t>
      </w:r>
      <w:r>
        <w:tab/>
      </w:r>
      <w:r w:rsidR="00501508">
        <w:t>Coweta</w:t>
      </w:r>
      <w:r w:rsidR="0088445E">
        <w:t xml:space="preserve"> County</w:t>
      </w:r>
    </w:p>
    <w:p w14:paraId="77DCEFBF" w14:textId="77777777" w:rsidR="00B1080B" w:rsidRPr="00B1080B" w:rsidRDefault="00B1080B" w:rsidP="00B1080B">
      <w:pPr>
        <w:ind w:left="4320"/>
      </w:pPr>
      <w:r w:rsidRPr="00B1080B">
        <w:t>22 East Broad Street</w:t>
      </w:r>
    </w:p>
    <w:p w14:paraId="71E66147" w14:textId="77777777" w:rsidR="00B1080B" w:rsidRPr="00B1080B" w:rsidRDefault="00B1080B" w:rsidP="00B1080B">
      <w:pPr>
        <w:ind w:left="4320"/>
      </w:pPr>
      <w:r w:rsidRPr="00B1080B">
        <w:t>Newnan, Georgia 30263</w:t>
      </w:r>
    </w:p>
    <w:p w14:paraId="22416243" w14:textId="2E2EE5F1" w:rsidR="00B1080B" w:rsidRDefault="00B1080B" w:rsidP="00B1080B">
      <w:pPr>
        <w:ind w:left="4320"/>
      </w:pPr>
      <w:r w:rsidRPr="00B1080B">
        <w:t>Attn: County Administrator</w:t>
      </w:r>
    </w:p>
    <w:p w14:paraId="674606F8" w14:textId="77777777" w:rsidR="0088445E" w:rsidRDefault="0088445E" w:rsidP="00A35B2D">
      <w:pPr>
        <w:ind w:left="4320"/>
      </w:pPr>
    </w:p>
    <w:p w14:paraId="15C08C2E" w14:textId="36F02544" w:rsidR="00A35B2D" w:rsidRDefault="00A35B2D" w:rsidP="000535DB">
      <w:pPr>
        <w:keepNext/>
        <w:tabs>
          <w:tab w:val="left" w:pos="4320"/>
        </w:tabs>
        <w:ind w:firstLine="720"/>
      </w:pPr>
      <w:r>
        <w:t xml:space="preserve">If to the </w:t>
      </w:r>
      <w:r w:rsidR="00B662B3">
        <w:t>Board of Assessors</w:t>
      </w:r>
      <w:r>
        <w:t>:</w:t>
      </w:r>
      <w:r>
        <w:tab/>
      </w:r>
      <w:r w:rsidR="00501508">
        <w:t>Coweta</w:t>
      </w:r>
      <w:r w:rsidR="0088445E">
        <w:t xml:space="preserve"> County Board of Tax Assessors</w:t>
      </w:r>
    </w:p>
    <w:p w14:paraId="0FFD8C88" w14:textId="5163C31D" w:rsidR="00B1080B" w:rsidRPr="00B1080B" w:rsidRDefault="00B1080B" w:rsidP="00B1080B">
      <w:pPr>
        <w:keepNext/>
        <w:tabs>
          <w:tab w:val="left" w:pos="4320"/>
        </w:tabs>
        <w:ind w:firstLine="720"/>
      </w:pPr>
      <w:r>
        <w:tab/>
      </w:r>
      <w:r w:rsidRPr="00B1080B">
        <w:t>37 Perry Street</w:t>
      </w:r>
    </w:p>
    <w:p w14:paraId="0D04EABE" w14:textId="7B40FD62" w:rsidR="00B1080B" w:rsidRPr="00B1080B" w:rsidRDefault="00B1080B" w:rsidP="00B1080B">
      <w:pPr>
        <w:keepNext/>
        <w:tabs>
          <w:tab w:val="left" w:pos="4320"/>
        </w:tabs>
        <w:ind w:firstLine="720"/>
      </w:pPr>
      <w:r>
        <w:tab/>
      </w:r>
      <w:r w:rsidRPr="00B1080B">
        <w:t>Newnan, Georgia 30263</w:t>
      </w:r>
    </w:p>
    <w:p w14:paraId="35D2600B" w14:textId="07458E3E" w:rsidR="00B1080B" w:rsidRDefault="00B1080B" w:rsidP="00B1080B">
      <w:pPr>
        <w:keepNext/>
        <w:tabs>
          <w:tab w:val="left" w:pos="4320"/>
        </w:tabs>
        <w:ind w:firstLine="720"/>
      </w:pPr>
      <w:r>
        <w:tab/>
      </w:r>
      <w:r w:rsidRPr="00B1080B">
        <w:t>Attn: Chief Appraiser</w:t>
      </w:r>
    </w:p>
    <w:p w14:paraId="665E9543" w14:textId="559128EB" w:rsidR="00B662B3" w:rsidRDefault="00B662B3" w:rsidP="00A35B2D">
      <w:pPr>
        <w:ind w:left="4320"/>
      </w:pPr>
    </w:p>
    <w:p w14:paraId="3B405644" w14:textId="507FDC89" w:rsidR="00B662B3" w:rsidRDefault="00B662B3" w:rsidP="000535DB">
      <w:pPr>
        <w:keepNext/>
        <w:tabs>
          <w:tab w:val="left" w:pos="4320"/>
        </w:tabs>
        <w:ind w:firstLine="720"/>
      </w:pPr>
      <w:r>
        <w:t>If to the Tax Commissioner:</w:t>
      </w:r>
      <w:r>
        <w:tab/>
      </w:r>
      <w:r w:rsidR="00501508">
        <w:t>Coweta</w:t>
      </w:r>
      <w:r w:rsidR="000535DB">
        <w:t xml:space="preserve"> County Tax Commissioner</w:t>
      </w:r>
    </w:p>
    <w:p w14:paraId="0017DD1F" w14:textId="06372596" w:rsidR="000535DB" w:rsidRDefault="000535DB" w:rsidP="000535DB">
      <w:pPr>
        <w:keepNext/>
        <w:ind w:left="4320"/>
      </w:pPr>
      <w:r>
        <w:t xml:space="preserve">87 </w:t>
      </w:r>
      <w:r w:rsidR="00B1080B">
        <w:t>Newnan Station Drive, Suite 100</w:t>
      </w:r>
    </w:p>
    <w:p w14:paraId="187663C8" w14:textId="5F66CFCC" w:rsidR="000535DB" w:rsidRDefault="00B1080B" w:rsidP="000535DB">
      <w:pPr>
        <w:keepNext/>
        <w:ind w:left="4320"/>
      </w:pPr>
      <w:r>
        <w:t xml:space="preserve">Newnan, Georgia </w:t>
      </w:r>
      <w:r w:rsidR="000535DB">
        <w:t>3</w:t>
      </w:r>
      <w:r>
        <w:t>0265</w:t>
      </w:r>
    </w:p>
    <w:p w14:paraId="3CDBA9B2" w14:textId="432F13D0" w:rsidR="00B662B3" w:rsidRDefault="00B662B3" w:rsidP="00B662B3">
      <w:pPr>
        <w:ind w:left="4320"/>
      </w:pPr>
      <w:r>
        <w:t>Attention: Tax Commissioner</w:t>
      </w:r>
    </w:p>
    <w:p w14:paraId="586A8399" w14:textId="09477C19" w:rsidR="00B662B3" w:rsidRDefault="00B662B3" w:rsidP="00B662B3">
      <w:pPr>
        <w:ind w:left="4320"/>
      </w:pPr>
    </w:p>
    <w:p w14:paraId="7313385F" w14:textId="2B9C2743" w:rsidR="00B662B3" w:rsidRDefault="00B662B3" w:rsidP="000535DB">
      <w:pPr>
        <w:keepNext/>
        <w:tabs>
          <w:tab w:val="left" w:pos="4320"/>
        </w:tabs>
        <w:ind w:firstLine="720"/>
      </w:pPr>
      <w:r>
        <w:t>If to the School District:</w:t>
      </w:r>
      <w:r>
        <w:tab/>
      </w:r>
      <w:r w:rsidR="00501508">
        <w:t>Coweta</w:t>
      </w:r>
      <w:r w:rsidR="000535DB">
        <w:t xml:space="preserve"> County </w:t>
      </w:r>
      <w:r w:rsidR="000A12D7">
        <w:t>School District</w:t>
      </w:r>
    </w:p>
    <w:p w14:paraId="148C138D" w14:textId="77777777" w:rsidR="00B1080B" w:rsidRDefault="00B1080B" w:rsidP="00B1080B">
      <w:pPr>
        <w:ind w:left="4320"/>
      </w:pPr>
      <w:r>
        <w:t>167 Werz Industrial Drive</w:t>
      </w:r>
    </w:p>
    <w:p w14:paraId="4599E300" w14:textId="131B2CA3" w:rsidR="00B1080B" w:rsidRPr="00B1080B" w:rsidRDefault="00B1080B" w:rsidP="00B1080B">
      <w:pPr>
        <w:ind w:left="4320"/>
      </w:pPr>
      <w:r w:rsidRPr="00B1080B">
        <w:t>Newnan, Georgia 30264</w:t>
      </w:r>
    </w:p>
    <w:p w14:paraId="2FCB6F41" w14:textId="3BA655A3" w:rsidR="00B1080B" w:rsidRDefault="00B1080B" w:rsidP="00B1080B">
      <w:pPr>
        <w:ind w:left="4320"/>
      </w:pPr>
      <w:r w:rsidRPr="00B1080B">
        <w:t>Attn: Superintendent</w:t>
      </w:r>
    </w:p>
    <w:p w14:paraId="1A1FDDC2" w14:textId="7CBEC4D6" w:rsidR="009F03BE" w:rsidRDefault="009F03BE" w:rsidP="00193290"/>
    <w:p w14:paraId="2E59D61C" w14:textId="21718AC1" w:rsidR="00E3571B" w:rsidRPr="00906CDE" w:rsidRDefault="00E3571B" w:rsidP="00193290">
      <w:pPr>
        <w:pStyle w:val="ListParagraph"/>
        <w:widowControl/>
        <w:numPr>
          <w:ilvl w:val="1"/>
          <w:numId w:val="1"/>
        </w:numPr>
        <w:ind w:left="0" w:firstLine="720"/>
        <w:rPr>
          <w:sz w:val="24"/>
          <w:szCs w:val="24"/>
        </w:rPr>
      </w:pPr>
      <w:r w:rsidRPr="00E3571B">
        <w:rPr>
          <w:sz w:val="24"/>
          <w:szCs w:val="24"/>
          <w:u w:val="single"/>
        </w:rPr>
        <w:t>Confidential Information.</w:t>
      </w:r>
      <w:r w:rsidRPr="00906CDE">
        <w:rPr>
          <w:sz w:val="24"/>
          <w:szCs w:val="24"/>
        </w:rPr>
        <w:t xml:space="preserve"> All confidential information acquired by the Authority</w:t>
      </w:r>
      <w:r w:rsidR="00B662B3">
        <w:rPr>
          <w:sz w:val="24"/>
          <w:szCs w:val="24"/>
        </w:rPr>
        <w:t>,</w:t>
      </w:r>
      <w:r w:rsidRPr="00906CDE">
        <w:rPr>
          <w:sz w:val="24"/>
          <w:szCs w:val="24"/>
        </w:rPr>
        <w:t xml:space="preserve"> the Board of Assessors, the Tax Commissioner</w:t>
      </w:r>
      <w:r w:rsidR="009B61C1">
        <w:rPr>
          <w:sz w:val="24"/>
          <w:szCs w:val="24"/>
        </w:rPr>
        <w:t>,</w:t>
      </w:r>
      <w:r w:rsidRPr="00906CDE">
        <w:rPr>
          <w:sz w:val="24"/>
          <w:szCs w:val="24"/>
        </w:rPr>
        <w:t xml:space="preserve"> </w:t>
      </w:r>
      <w:r w:rsidR="00B662B3">
        <w:rPr>
          <w:sz w:val="24"/>
          <w:szCs w:val="24"/>
        </w:rPr>
        <w:t xml:space="preserve">or the School District </w:t>
      </w:r>
      <w:r w:rsidRPr="00906CDE">
        <w:rPr>
          <w:sz w:val="24"/>
          <w:szCs w:val="24"/>
        </w:rPr>
        <w:t>relating to the Company. shall be held in confidence by them</w:t>
      </w:r>
      <w:r w:rsidR="00B662B3">
        <w:rPr>
          <w:sz w:val="24"/>
          <w:szCs w:val="24"/>
        </w:rPr>
        <w:t xml:space="preserve">, </w:t>
      </w:r>
      <w:r w:rsidRPr="00906CDE">
        <w:rPr>
          <w:sz w:val="24"/>
          <w:szCs w:val="24"/>
        </w:rPr>
        <w:t>subject to their legal obligations as public bodies</w:t>
      </w:r>
      <w:r w:rsidR="00B1080B">
        <w:rPr>
          <w:sz w:val="24"/>
          <w:szCs w:val="24"/>
        </w:rPr>
        <w:t>,</w:t>
      </w:r>
      <w:r w:rsidRPr="00906CDE">
        <w:rPr>
          <w:sz w:val="24"/>
          <w:szCs w:val="24"/>
        </w:rPr>
        <w:t xml:space="preserve"> including. without limitation O.C.GA. § 50-18-70, </w:t>
      </w:r>
      <w:r w:rsidRPr="00906CDE">
        <w:rPr>
          <w:i/>
          <w:sz w:val="24"/>
          <w:szCs w:val="24"/>
        </w:rPr>
        <w:t xml:space="preserve">et seq. </w:t>
      </w:r>
      <w:r w:rsidRPr="00906CDE">
        <w:rPr>
          <w:sz w:val="24"/>
          <w:szCs w:val="24"/>
        </w:rPr>
        <w:t>and§ 50-14-1</w:t>
      </w:r>
      <w:r w:rsidR="000535DB">
        <w:rPr>
          <w:sz w:val="24"/>
          <w:szCs w:val="24"/>
        </w:rPr>
        <w:t>,</w:t>
      </w:r>
      <w:r w:rsidRPr="00906CDE">
        <w:rPr>
          <w:sz w:val="24"/>
          <w:szCs w:val="24"/>
        </w:rPr>
        <w:t xml:space="preserve"> </w:t>
      </w:r>
      <w:r w:rsidRPr="00906CDE">
        <w:rPr>
          <w:i/>
          <w:sz w:val="24"/>
          <w:szCs w:val="24"/>
        </w:rPr>
        <w:t xml:space="preserve">et seq. </w:t>
      </w:r>
      <w:r w:rsidRPr="00906CDE">
        <w:rPr>
          <w:sz w:val="24"/>
          <w:szCs w:val="24"/>
        </w:rPr>
        <w:t>The Company and its advisors shall, prior to the execution and delivery hereof</w:t>
      </w:r>
      <w:r w:rsidR="009B61C1">
        <w:rPr>
          <w:sz w:val="24"/>
          <w:szCs w:val="24"/>
        </w:rPr>
        <w:t>,</w:t>
      </w:r>
      <w:r w:rsidRPr="00906CDE">
        <w:rPr>
          <w:sz w:val="24"/>
          <w:szCs w:val="24"/>
        </w:rPr>
        <w:t xml:space="preserve"> treat the contents of this Agreement as confidential, and</w:t>
      </w:r>
      <w:r w:rsidR="00B662B3">
        <w:rPr>
          <w:sz w:val="24"/>
          <w:szCs w:val="24"/>
        </w:rPr>
        <w:t>,</w:t>
      </w:r>
      <w:r w:rsidRPr="00906CDE">
        <w:rPr>
          <w:sz w:val="24"/>
          <w:szCs w:val="24"/>
        </w:rPr>
        <w:t xml:space="preserve"> without limitation</w:t>
      </w:r>
      <w:r w:rsidR="00B662B3">
        <w:rPr>
          <w:sz w:val="24"/>
          <w:szCs w:val="24"/>
        </w:rPr>
        <w:t>,</w:t>
      </w:r>
      <w:r w:rsidRPr="00906CDE">
        <w:rPr>
          <w:sz w:val="24"/>
          <w:szCs w:val="24"/>
        </w:rPr>
        <w:t xml:space="preserve"> shall not disclose such contents to competing communities or</w:t>
      </w:r>
      <w:r w:rsidR="00B1080B">
        <w:rPr>
          <w:sz w:val="24"/>
          <w:szCs w:val="24"/>
        </w:rPr>
        <w:t xml:space="preserve"> states</w:t>
      </w:r>
      <w:r w:rsidRPr="00906CDE">
        <w:rPr>
          <w:sz w:val="24"/>
          <w:szCs w:val="24"/>
        </w:rPr>
        <w:t>.</w:t>
      </w:r>
    </w:p>
    <w:p w14:paraId="4777C24B" w14:textId="77777777" w:rsidR="00E3571B" w:rsidRPr="00906CDE" w:rsidRDefault="00E3571B" w:rsidP="00193290">
      <w:pPr>
        <w:pStyle w:val="BodyText"/>
        <w:rPr>
          <w:sz w:val="24"/>
          <w:szCs w:val="24"/>
        </w:rPr>
      </w:pPr>
    </w:p>
    <w:p w14:paraId="58659415" w14:textId="27EEEE47" w:rsidR="00E3571B" w:rsidRPr="00906CDE" w:rsidRDefault="00E3571B" w:rsidP="00193290">
      <w:pPr>
        <w:pStyle w:val="ListParagraph"/>
        <w:widowControl/>
        <w:numPr>
          <w:ilvl w:val="1"/>
          <w:numId w:val="1"/>
        </w:numPr>
        <w:ind w:left="0" w:firstLine="720"/>
        <w:rPr>
          <w:sz w:val="24"/>
          <w:szCs w:val="24"/>
        </w:rPr>
      </w:pPr>
      <w:r w:rsidRPr="00E3571B">
        <w:rPr>
          <w:sz w:val="24"/>
          <w:szCs w:val="24"/>
          <w:u w:val="single"/>
        </w:rPr>
        <w:t>No Partnership or Agency.</w:t>
      </w:r>
      <w:r w:rsidRPr="00906CDE">
        <w:rPr>
          <w:sz w:val="24"/>
          <w:szCs w:val="24"/>
        </w:rPr>
        <w:t xml:space="preserve"> No partnership or agency</w:t>
      </w:r>
      <w:r w:rsidR="00B67208">
        <w:rPr>
          <w:sz w:val="24"/>
          <w:szCs w:val="24"/>
        </w:rPr>
        <w:t xml:space="preserve"> </w:t>
      </w:r>
      <w:r w:rsidRPr="00906CDE">
        <w:rPr>
          <w:sz w:val="24"/>
          <w:szCs w:val="24"/>
        </w:rPr>
        <w:t>relationship</w:t>
      </w:r>
      <w:r w:rsidR="00B67208">
        <w:rPr>
          <w:sz w:val="24"/>
          <w:szCs w:val="24"/>
        </w:rPr>
        <w:t xml:space="preserve"> </w:t>
      </w:r>
      <w:r w:rsidRPr="00906CDE">
        <w:rPr>
          <w:sz w:val="24"/>
          <w:szCs w:val="24"/>
        </w:rPr>
        <w:t>between</w:t>
      </w:r>
      <w:r w:rsidR="00B67208">
        <w:rPr>
          <w:sz w:val="24"/>
          <w:szCs w:val="24"/>
        </w:rPr>
        <w:t xml:space="preserve"> </w:t>
      </w:r>
      <w:r w:rsidRPr="00906CDE">
        <w:rPr>
          <w:sz w:val="24"/>
          <w:szCs w:val="24"/>
        </w:rPr>
        <w:t>or among the Parties shall be created as a result of this Agreement.</w:t>
      </w:r>
    </w:p>
    <w:p w14:paraId="4BEEC57E" w14:textId="77777777" w:rsidR="00E3571B" w:rsidRPr="00906CDE" w:rsidRDefault="00E3571B" w:rsidP="00193290">
      <w:pPr>
        <w:pStyle w:val="BodyText"/>
        <w:rPr>
          <w:sz w:val="24"/>
          <w:szCs w:val="24"/>
        </w:rPr>
      </w:pPr>
    </w:p>
    <w:p w14:paraId="221B40C7" w14:textId="32C046EA" w:rsidR="00E3571B" w:rsidRPr="00906CDE" w:rsidRDefault="00E3571B" w:rsidP="00193290">
      <w:pPr>
        <w:pStyle w:val="ListParagraph"/>
        <w:widowControl/>
        <w:numPr>
          <w:ilvl w:val="1"/>
          <w:numId w:val="1"/>
        </w:numPr>
        <w:ind w:left="0" w:firstLine="720"/>
        <w:rPr>
          <w:sz w:val="24"/>
          <w:szCs w:val="24"/>
        </w:rPr>
      </w:pPr>
      <w:r w:rsidRPr="00E3571B">
        <w:rPr>
          <w:sz w:val="24"/>
          <w:szCs w:val="24"/>
          <w:u w:val="single"/>
        </w:rPr>
        <w:t>Survival</w:t>
      </w:r>
      <w:r w:rsidR="00B1080B">
        <w:rPr>
          <w:sz w:val="24"/>
          <w:szCs w:val="24"/>
          <w:u w:val="single"/>
        </w:rPr>
        <w:t xml:space="preserve"> of Certain Obligations</w:t>
      </w:r>
      <w:r w:rsidR="00B662B3">
        <w:rPr>
          <w:sz w:val="24"/>
          <w:szCs w:val="24"/>
          <w:u w:val="single"/>
        </w:rPr>
        <w:t>; Conflict</w:t>
      </w:r>
      <w:r w:rsidRPr="00E3571B">
        <w:rPr>
          <w:sz w:val="24"/>
          <w:szCs w:val="24"/>
          <w:u w:val="single"/>
        </w:rPr>
        <w:t>.</w:t>
      </w:r>
      <w:r w:rsidRPr="00906CDE">
        <w:rPr>
          <w:sz w:val="24"/>
          <w:szCs w:val="24"/>
        </w:rPr>
        <w:t xml:space="preserve"> Th</w:t>
      </w:r>
      <w:r w:rsidR="00B1080B">
        <w:rPr>
          <w:sz w:val="24"/>
          <w:szCs w:val="24"/>
        </w:rPr>
        <w:t xml:space="preserve">e Company’s obligations </w:t>
      </w:r>
      <w:r w:rsidR="00B1080B">
        <w:rPr>
          <w:bCs/>
          <w:iCs/>
        </w:rPr>
        <w:t xml:space="preserve">to indemnify, to pay PILOT Payments, to pay Recovery Payments and to pay attorney’s fees shall survive the Closing and the expiration or termination of the Lease and this Agreement. </w:t>
      </w:r>
      <w:r w:rsidR="00B1080B" w:rsidRPr="00906CDE">
        <w:rPr>
          <w:sz w:val="24"/>
          <w:szCs w:val="24"/>
        </w:rPr>
        <w:t xml:space="preserve"> </w:t>
      </w:r>
      <w:r w:rsidR="00B662B3">
        <w:rPr>
          <w:sz w:val="24"/>
          <w:szCs w:val="24"/>
        </w:rPr>
        <w:t xml:space="preserve">To the extent that the terms and provisions of this Agreement conflict with the </w:t>
      </w:r>
      <w:r w:rsidR="00B1080B">
        <w:rPr>
          <w:sz w:val="24"/>
          <w:szCs w:val="24"/>
        </w:rPr>
        <w:t>Lease</w:t>
      </w:r>
      <w:r w:rsidR="00B662B3">
        <w:rPr>
          <w:sz w:val="24"/>
          <w:szCs w:val="24"/>
        </w:rPr>
        <w:t xml:space="preserve">, the terms and provisions of this Agreement shall control. </w:t>
      </w:r>
    </w:p>
    <w:p w14:paraId="0A90C925" w14:textId="77777777" w:rsidR="00E3571B" w:rsidRPr="00906CDE" w:rsidRDefault="00E3571B" w:rsidP="00193290">
      <w:pPr>
        <w:pStyle w:val="BodyText"/>
        <w:rPr>
          <w:sz w:val="24"/>
          <w:szCs w:val="24"/>
        </w:rPr>
      </w:pPr>
    </w:p>
    <w:p w14:paraId="6F81426A" w14:textId="757D3C29" w:rsidR="00E3571B" w:rsidRPr="00906CDE" w:rsidRDefault="00E3571B" w:rsidP="00193290">
      <w:pPr>
        <w:pStyle w:val="ListParagraph"/>
        <w:widowControl/>
        <w:numPr>
          <w:ilvl w:val="1"/>
          <w:numId w:val="1"/>
        </w:numPr>
        <w:ind w:left="0" w:firstLine="720"/>
        <w:rPr>
          <w:sz w:val="24"/>
          <w:szCs w:val="24"/>
        </w:rPr>
      </w:pPr>
      <w:r w:rsidRPr="00E3571B">
        <w:rPr>
          <w:sz w:val="24"/>
          <w:szCs w:val="24"/>
          <w:u w:val="single"/>
        </w:rPr>
        <w:t>Governing Law; Jurisdiction and Venue.</w:t>
      </w:r>
      <w:r w:rsidRPr="00906CDE">
        <w:rPr>
          <w:sz w:val="24"/>
          <w:szCs w:val="24"/>
        </w:rPr>
        <w:t xml:space="preserve"> The transactions contemplated hereunder and the validity and effect of this Agreement are exclusively governed by, and shall be exclusively construed and enforced in accordance with, the laws of the State. The Company consents to jurisdiction over it and to venue in </w:t>
      </w:r>
      <w:r w:rsidR="00863548">
        <w:rPr>
          <w:sz w:val="24"/>
          <w:szCs w:val="24"/>
        </w:rPr>
        <w:t>Coweta</w:t>
      </w:r>
      <w:r w:rsidRPr="00906CDE">
        <w:rPr>
          <w:sz w:val="24"/>
          <w:szCs w:val="24"/>
        </w:rPr>
        <w:t xml:space="preserve"> County.</w:t>
      </w:r>
    </w:p>
    <w:p w14:paraId="4CDDE2A1" w14:textId="77777777" w:rsidR="00E3571B" w:rsidRPr="00906CDE" w:rsidRDefault="00E3571B" w:rsidP="00193290">
      <w:pPr>
        <w:pStyle w:val="BodyText"/>
        <w:rPr>
          <w:sz w:val="24"/>
          <w:szCs w:val="24"/>
        </w:rPr>
      </w:pPr>
    </w:p>
    <w:p w14:paraId="774C19B8" w14:textId="30513943" w:rsidR="00E3571B" w:rsidRPr="00906CDE" w:rsidRDefault="00E3571B" w:rsidP="00193290">
      <w:pPr>
        <w:pStyle w:val="ListParagraph"/>
        <w:widowControl/>
        <w:numPr>
          <w:ilvl w:val="1"/>
          <w:numId w:val="1"/>
        </w:numPr>
        <w:ind w:left="0" w:firstLine="720"/>
        <w:rPr>
          <w:sz w:val="24"/>
          <w:szCs w:val="24"/>
        </w:rPr>
      </w:pPr>
      <w:r w:rsidRPr="00E3571B">
        <w:rPr>
          <w:sz w:val="24"/>
          <w:szCs w:val="24"/>
          <w:u w:val="single"/>
        </w:rPr>
        <w:t>Amendments.</w:t>
      </w:r>
      <w:r w:rsidRPr="00906CDE">
        <w:rPr>
          <w:sz w:val="24"/>
          <w:szCs w:val="24"/>
        </w:rPr>
        <w:t xml:space="preserve"> Any amendments</w:t>
      </w:r>
      <w:r w:rsidR="0038255A">
        <w:rPr>
          <w:sz w:val="24"/>
          <w:szCs w:val="24"/>
        </w:rPr>
        <w:t>, d</w:t>
      </w:r>
      <w:r w:rsidRPr="00906CDE">
        <w:rPr>
          <w:sz w:val="24"/>
          <w:szCs w:val="24"/>
        </w:rPr>
        <w:t>eletions</w:t>
      </w:r>
      <w:r w:rsidR="0038255A">
        <w:rPr>
          <w:sz w:val="24"/>
          <w:szCs w:val="24"/>
        </w:rPr>
        <w:t>,</w:t>
      </w:r>
      <w:r w:rsidR="00B67208">
        <w:rPr>
          <w:sz w:val="24"/>
          <w:szCs w:val="24"/>
        </w:rPr>
        <w:t xml:space="preserve"> </w:t>
      </w:r>
      <w:r w:rsidRPr="00906CDE">
        <w:rPr>
          <w:sz w:val="24"/>
          <w:szCs w:val="24"/>
        </w:rPr>
        <w:t>additions</w:t>
      </w:r>
      <w:r w:rsidR="0038255A">
        <w:rPr>
          <w:sz w:val="24"/>
          <w:szCs w:val="24"/>
        </w:rPr>
        <w:t>,</w:t>
      </w:r>
      <w:r w:rsidR="00B67208">
        <w:rPr>
          <w:sz w:val="24"/>
          <w:szCs w:val="24"/>
        </w:rPr>
        <w:t xml:space="preserve"> </w:t>
      </w:r>
      <w:r w:rsidRPr="00906CDE">
        <w:rPr>
          <w:sz w:val="24"/>
          <w:szCs w:val="24"/>
        </w:rPr>
        <w:t>changes</w:t>
      </w:r>
      <w:r w:rsidR="00B67208">
        <w:rPr>
          <w:sz w:val="24"/>
          <w:szCs w:val="24"/>
        </w:rPr>
        <w:t xml:space="preserve"> </w:t>
      </w:r>
      <w:r w:rsidRPr="00906CDE">
        <w:rPr>
          <w:sz w:val="24"/>
          <w:szCs w:val="24"/>
        </w:rPr>
        <w:t>or</w:t>
      </w:r>
      <w:r w:rsidR="00B67208">
        <w:rPr>
          <w:sz w:val="24"/>
          <w:szCs w:val="24"/>
        </w:rPr>
        <w:t xml:space="preserve"> </w:t>
      </w:r>
      <w:r w:rsidRPr="00906CDE">
        <w:rPr>
          <w:sz w:val="24"/>
          <w:szCs w:val="24"/>
        </w:rPr>
        <w:t xml:space="preserve">corrections hereto must be in </w:t>
      </w:r>
      <w:r w:rsidR="00B67208">
        <w:rPr>
          <w:sz w:val="24"/>
          <w:szCs w:val="24"/>
        </w:rPr>
        <w:t>writing</w:t>
      </w:r>
      <w:r w:rsidRPr="00906CDE">
        <w:rPr>
          <w:sz w:val="24"/>
          <w:szCs w:val="24"/>
        </w:rPr>
        <w:t xml:space="preserve"> executed</w:t>
      </w:r>
      <w:r w:rsidR="00B67208">
        <w:rPr>
          <w:sz w:val="24"/>
          <w:szCs w:val="24"/>
        </w:rPr>
        <w:t xml:space="preserve"> </w:t>
      </w:r>
      <w:r w:rsidRPr="00906CDE">
        <w:rPr>
          <w:sz w:val="24"/>
          <w:szCs w:val="24"/>
        </w:rPr>
        <w:t>by the Parties hereto.</w:t>
      </w:r>
    </w:p>
    <w:p w14:paraId="3D83A2E0" w14:textId="77777777" w:rsidR="00E3571B" w:rsidRPr="00906CDE" w:rsidRDefault="00E3571B" w:rsidP="00193290">
      <w:pPr>
        <w:pStyle w:val="BodyText"/>
        <w:rPr>
          <w:sz w:val="24"/>
          <w:szCs w:val="24"/>
        </w:rPr>
      </w:pPr>
    </w:p>
    <w:p w14:paraId="7E0C4F1A" w14:textId="6CBEAC03" w:rsidR="00E3571B" w:rsidRPr="00906CDE" w:rsidRDefault="00E3571B" w:rsidP="00193290">
      <w:pPr>
        <w:pStyle w:val="ListParagraph"/>
        <w:widowControl/>
        <w:numPr>
          <w:ilvl w:val="1"/>
          <w:numId w:val="1"/>
        </w:numPr>
        <w:ind w:left="0" w:firstLine="720"/>
        <w:rPr>
          <w:sz w:val="24"/>
          <w:szCs w:val="24"/>
        </w:rPr>
      </w:pPr>
      <w:r w:rsidRPr="00E3571B">
        <w:rPr>
          <w:sz w:val="24"/>
          <w:szCs w:val="24"/>
          <w:u w:val="single"/>
        </w:rPr>
        <w:t>Entire Agreement.</w:t>
      </w:r>
      <w:r w:rsidRPr="00906CDE">
        <w:rPr>
          <w:sz w:val="24"/>
          <w:szCs w:val="24"/>
        </w:rPr>
        <w:t xml:space="preserve"> This Agreement</w:t>
      </w:r>
      <w:r w:rsidR="0038255A">
        <w:rPr>
          <w:sz w:val="24"/>
          <w:szCs w:val="24"/>
        </w:rPr>
        <w:t xml:space="preserve">, </w:t>
      </w:r>
      <w:r w:rsidRPr="00906CDE">
        <w:rPr>
          <w:sz w:val="24"/>
          <w:szCs w:val="24"/>
        </w:rPr>
        <w:t xml:space="preserve">together </w:t>
      </w:r>
      <w:r w:rsidR="00B67208">
        <w:rPr>
          <w:sz w:val="24"/>
          <w:szCs w:val="24"/>
        </w:rPr>
        <w:t>with</w:t>
      </w:r>
      <w:r w:rsidRPr="00906CDE">
        <w:rPr>
          <w:sz w:val="24"/>
          <w:szCs w:val="24"/>
        </w:rPr>
        <w:t xml:space="preserve"> the Definitive Documents (when executed)</w:t>
      </w:r>
      <w:r w:rsidR="0038255A">
        <w:rPr>
          <w:sz w:val="24"/>
          <w:szCs w:val="24"/>
        </w:rPr>
        <w:t>,</w:t>
      </w:r>
      <w:r w:rsidRPr="00906CDE">
        <w:rPr>
          <w:sz w:val="24"/>
          <w:szCs w:val="24"/>
        </w:rPr>
        <w:t xml:space="preserve"> constitute the entire agreement </w:t>
      </w:r>
      <w:r w:rsidR="009B61C1">
        <w:rPr>
          <w:sz w:val="24"/>
          <w:szCs w:val="24"/>
        </w:rPr>
        <w:t>among</w:t>
      </w:r>
      <w:r w:rsidRPr="00906CDE">
        <w:rPr>
          <w:sz w:val="24"/>
          <w:szCs w:val="24"/>
        </w:rPr>
        <w:t xml:space="preserve"> the Parties with respect to the subject matter hereof.</w:t>
      </w:r>
    </w:p>
    <w:p w14:paraId="39438F95" w14:textId="77777777" w:rsidR="00E3571B" w:rsidRPr="00906CDE" w:rsidRDefault="00E3571B" w:rsidP="00193290">
      <w:pPr>
        <w:pStyle w:val="BodyText"/>
        <w:rPr>
          <w:sz w:val="24"/>
          <w:szCs w:val="24"/>
        </w:rPr>
      </w:pPr>
    </w:p>
    <w:p w14:paraId="6FE819C6" w14:textId="337F1DE2" w:rsidR="00E3571B" w:rsidRPr="00906CDE" w:rsidRDefault="00E3571B" w:rsidP="00193290">
      <w:pPr>
        <w:pStyle w:val="ListParagraph"/>
        <w:widowControl/>
        <w:numPr>
          <w:ilvl w:val="1"/>
          <w:numId w:val="1"/>
        </w:numPr>
        <w:ind w:left="0" w:firstLine="720"/>
        <w:rPr>
          <w:sz w:val="24"/>
          <w:szCs w:val="24"/>
        </w:rPr>
      </w:pPr>
      <w:r w:rsidRPr="00E3571B">
        <w:rPr>
          <w:sz w:val="24"/>
          <w:szCs w:val="24"/>
          <w:u w:val="single"/>
        </w:rPr>
        <w:t>Severability.</w:t>
      </w:r>
      <w:r w:rsidRPr="00906CDE">
        <w:rPr>
          <w:sz w:val="24"/>
          <w:szCs w:val="24"/>
        </w:rPr>
        <w:t xml:space="preserve"> In the event any provision of this Agreement shall be held invalid or unenforceable by any court of competent jurisdiction</w:t>
      </w:r>
      <w:r w:rsidR="0038255A">
        <w:rPr>
          <w:sz w:val="24"/>
          <w:szCs w:val="24"/>
        </w:rPr>
        <w:t>,</w:t>
      </w:r>
      <w:r w:rsidRPr="00906CDE">
        <w:rPr>
          <w:sz w:val="24"/>
          <w:szCs w:val="24"/>
        </w:rPr>
        <w:t xml:space="preserve"> such holding shall not invalidate or render unenforceable any other provision hereof.</w:t>
      </w:r>
    </w:p>
    <w:p w14:paraId="3631A82F" w14:textId="77777777" w:rsidR="00E3571B" w:rsidRPr="00906CDE" w:rsidRDefault="00E3571B" w:rsidP="00193290">
      <w:pPr>
        <w:pStyle w:val="BodyText"/>
        <w:rPr>
          <w:sz w:val="24"/>
          <w:szCs w:val="24"/>
        </w:rPr>
      </w:pPr>
    </w:p>
    <w:p w14:paraId="2A0DD23E" w14:textId="45F50FBE" w:rsidR="00E3571B" w:rsidRPr="00AA7FE5" w:rsidRDefault="00E3571B" w:rsidP="00193290">
      <w:pPr>
        <w:pStyle w:val="ListParagraph"/>
        <w:widowControl/>
        <w:numPr>
          <w:ilvl w:val="1"/>
          <w:numId w:val="1"/>
        </w:numPr>
        <w:ind w:left="0" w:firstLine="720"/>
        <w:rPr>
          <w:sz w:val="24"/>
          <w:szCs w:val="24"/>
        </w:rPr>
      </w:pPr>
      <w:r w:rsidRPr="00E3571B">
        <w:rPr>
          <w:sz w:val="24"/>
          <w:szCs w:val="24"/>
          <w:u w:val="single"/>
        </w:rPr>
        <w:t>Counterparts</w:t>
      </w:r>
      <w:r w:rsidR="0038255A">
        <w:rPr>
          <w:sz w:val="24"/>
          <w:szCs w:val="24"/>
          <w:u w:val="single"/>
        </w:rPr>
        <w:t>;</w:t>
      </w:r>
      <w:r w:rsidRPr="00E3571B">
        <w:rPr>
          <w:sz w:val="24"/>
          <w:szCs w:val="24"/>
          <w:u w:val="single"/>
        </w:rPr>
        <w:t xml:space="preserve"> Electronic Transmittal.</w:t>
      </w:r>
      <w:r w:rsidRPr="00AA7FE5">
        <w:rPr>
          <w:sz w:val="24"/>
          <w:szCs w:val="24"/>
        </w:rPr>
        <w:t xml:space="preserve"> This Agreement may be</w:t>
      </w:r>
      <w:r w:rsidR="00B67208">
        <w:rPr>
          <w:sz w:val="24"/>
          <w:szCs w:val="24"/>
        </w:rPr>
        <w:t xml:space="preserve"> </w:t>
      </w:r>
      <w:r w:rsidRPr="00AA7FE5">
        <w:rPr>
          <w:sz w:val="24"/>
          <w:szCs w:val="24"/>
        </w:rPr>
        <w:t>signed</w:t>
      </w:r>
      <w:r w:rsidR="00B67208">
        <w:rPr>
          <w:sz w:val="24"/>
          <w:szCs w:val="24"/>
        </w:rPr>
        <w:t xml:space="preserve"> </w:t>
      </w:r>
      <w:r w:rsidRPr="00AA7FE5">
        <w:rPr>
          <w:sz w:val="24"/>
          <w:szCs w:val="24"/>
        </w:rPr>
        <w:t>in counterparts</w:t>
      </w:r>
      <w:r w:rsidR="0038255A">
        <w:rPr>
          <w:sz w:val="24"/>
          <w:szCs w:val="24"/>
        </w:rPr>
        <w:t>,</w:t>
      </w:r>
      <w:r w:rsidRPr="00AA7FE5">
        <w:rPr>
          <w:sz w:val="24"/>
          <w:szCs w:val="24"/>
        </w:rPr>
        <w:t xml:space="preserve"> each of which shall be an original and all of which together shall constitute one and the same instrument. To facilitate execution of this Agreement, the Parties expressly acknowledge and agree that, notwithstanding any statutory</w:t>
      </w:r>
      <w:r w:rsidR="00B67208">
        <w:rPr>
          <w:sz w:val="24"/>
          <w:szCs w:val="24"/>
        </w:rPr>
        <w:t xml:space="preserve"> </w:t>
      </w:r>
      <w:r w:rsidRPr="00AA7FE5">
        <w:rPr>
          <w:sz w:val="24"/>
          <w:szCs w:val="24"/>
        </w:rPr>
        <w:t>or decisional</w:t>
      </w:r>
      <w:r w:rsidR="00B67208">
        <w:rPr>
          <w:sz w:val="24"/>
          <w:szCs w:val="24"/>
        </w:rPr>
        <w:t xml:space="preserve"> </w:t>
      </w:r>
      <w:r w:rsidRPr="00AA7FE5">
        <w:rPr>
          <w:sz w:val="24"/>
          <w:szCs w:val="24"/>
        </w:rPr>
        <w:t>law to the contrary</w:t>
      </w:r>
      <w:r w:rsidR="0038255A">
        <w:rPr>
          <w:sz w:val="24"/>
          <w:szCs w:val="24"/>
        </w:rPr>
        <w:t>,</w:t>
      </w:r>
      <w:r w:rsidRPr="00AA7FE5">
        <w:rPr>
          <w:sz w:val="24"/>
          <w:szCs w:val="24"/>
        </w:rPr>
        <w:t xml:space="preserve"> the printed</w:t>
      </w:r>
      <w:r w:rsidR="00B67208">
        <w:rPr>
          <w:sz w:val="24"/>
          <w:szCs w:val="24"/>
        </w:rPr>
        <w:t xml:space="preserve"> </w:t>
      </w:r>
      <w:r w:rsidRPr="00AA7FE5">
        <w:rPr>
          <w:sz w:val="24"/>
          <w:szCs w:val="24"/>
        </w:rPr>
        <w:t xml:space="preserve">product of a facsimile or electronic transmittal of this Agreement shall be deemed to be </w:t>
      </w:r>
      <w:r w:rsidR="00B67208">
        <w:rPr>
          <w:sz w:val="24"/>
          <w:szCs w:val="24"/>
        </w:rPr>
        <w:t xml:space="preserve">“written” </w:t>
      </w:r>
      <w:r w:rsidRPr="00AA7FE5">
        <w:rPr>
          <w:sz w:val="24"/>
          <w:szCs w:val="24"/>
        </w:rPr>
        <w:t>and a “writing” for all purposes and shall otherwise constitute an original document binding upon the transmitting party.</w:t>
      </w:r>
    </w:p>
    <w:p w14:paraId="6F474CB8" w14:textId="77777777" w:rsidR="00E3571B" w:rsidRPr="00906CDE" w:rsidRDefault="00E3571B" w:rsidP="00193290">
      <w:pPr>
        <w:pStyle w:val="BodyText"/>
        <w:rPr>
          <w:sz w:val="24"/>
          <w:szCs w:val="24"/>
        </w:rPr>
      </w:pPr>
    </w:p>
    <w:p w14:paraId="1D571187" w14:textId="4C04D9A7" w:rsidR="00E3571B" w:rsidRPr="00906CDE" w:rsidRDefault="00E3571B" w:rsidP="00193290">
      <w:pPr>
        <w:pStyle w:val="ListParagraph"/>
        <w:widowControl/>
        <w:numPr>
          <w:ilvl w:val="1"/>
          <w:numId w:val="1"/>
        </w:numPr>
        <w:ind w:left="0" w:firstLine="720"/>
        <w:rPr>
          <w:sz w:val="24"/>
          <w:szCs w:val="24"/>
        </w:rPr>
      </w:pPr>
      <w:r w:rsidRPr="00E3571B">
        <w:rPr>
          <w:sz w:val="24"/>
          <w:szCs w:val="24"/>
          <w:u w:val="single"/>
        </w:rPr>
        <w:t>No Personal Liability of Representatives of Public Bodies.</w:t>
      </w:r>
      <w:r w:rsidRPr="00906CDE">
        <w:rPr>
          <w:sz w:val="24"/>
          <w:szCs w:val="24"/>
        </w:rPr>
        <w:t xml:space="preserve"> No official, member</w:t>
      </w:r>
      <w:r w:rsidR="0038255A">
        <w:rPr>
          <w:sz w:val="24"/>
          <w:szCs w:val="24"/>
        </w:rPr>
        <w:t>,</w:t>
      </w:r>
      <w:r w:rsidRPr="00906CDE">
        <w:rPr>
          <w:sz w:val="24"/>
          <w:szCs w:val="24"/>
        </w:rPr>
        <w:t xml:space="preserve"> director</w:t>
      </w:r>
      <w:r w:rsidR="0038255A">
        <w:rPr>
          <w:sz w:val="24"/>
          <w:szCs w:val="24"/>
        </w:rPr>
        <w:t>,</w:t>
      </w:r>
      <w:r w:rsidRPr="00906CDE">
        <w:rPr>
          <w:sz w:val="24"/>
          <w:szCs w:val="24"/>
        </w:rPr>
        <w:t xml:space="preserve"> officer</w:t>
      </w:r>
      <w:r w:rsidR="0038255A">
        <w:rPr>
          <w:sz w:val="24"/>
          <w:szCs w:val="24"/>
        </w:rPr>
        <w:t>,</w:t>
      </w:r>
      <w:r w:rsidRPr="00906CDE">
        <w:rPr>
          <w:sz w:val="24"/>
          <w:szCs w:val="24"/>
        </w:rPr>
        <w:t xml:space="preserve"> agent, or employee of the Authority</w:t>
      </w:r>
      <w:r w:rsidR="0038255A">
        <w:rPr>
          <w:sz w:val="24"/>
          <w:szCs w:val="24"/>
        </w:rPr>
        <w:t>,</w:t>
      </w:r>
      <w:r w:rsidRPr="00906CDE">
        <w:rPr>
          <w:sz w:val="24"/>
          <w:szCs w:val="24"/>
        </w:rPr>
        <w:t xml:space="preserve"> the County</w:t>
      </w:r>
      <w:r w:rsidR="0038255A">
        <w:rPr>
          <w:sz w:val="24"/>
          <w:szCs w:val="24"/>
        </w:rPr>
        <w:t xml:space="preserve">, </w:t>
      </w:r>
      <w:r w:rsidRPr="00906CDE">
        <w:rPr>
          <w:sz w:val="24"/>
          <w:szCs w:val="24"/>
        </w:rPr>
        <w:t>the Board of Assessors</w:t>
      </w:r>
      <w:r w:rsidR="0038255A">
        <w:rPr>
          <w:sz w:val="24"/>
          <w:szCs w:val="24"/>
        </w:rPr>
        <w:t xml:space="preserve">, </w:t>
      </w:r>
      <w:r w:rsidRPr="00906CDE">
        <w:rPr>
          <w:sz w:val="24"/>
          <w:szCs w:val="24"/>
        </w:rPr>
        <w:t xml:space="preserve">the Tax Commissioner </w:t>
      </w:r>
      <w:r w:rsidR="0038255A">
        <w:rPr>
          <w:sz w:val="24"/>
          <w:szCs w:val="24"/>
        </w:rPr>
        <w:t xml:space="preserve">or the School District </w:t>
      </w:r>
      <w:r w:rsidRPr="00906CDE">
        <w:rPr>
          <w:sz w:val="24"/>
          <w:szCs w:val="24"/>
        </w:rPr>
        <w:t>shall have any personal liability under or relating to this Agreement. Rather</w:t>
      </w:r>
      <w:r w:rsidR="0038255A">
        <w:rPr>
          <w:sz w:val="24"/>
          <w:szCs w:val="24"/>
        </w:rPr>
        <w:t>,</w:t>
      </w:r>
      <w:r w:rsidRPr="00906CDE">
        <w:rPr>
          <w:sz w:val="24"/>
          <w:szCs w:val="24"/>
        </w:rPr>
        <w:t xml:space="preserve"> the agreements</w:t>
      </w:r>
      <w:r w:rsidR="009B61C1">
        <w:rPr>
          <w:sz w:val="24"/>
          <w:szCs w:val="24"/>
        </w:rPr>
        <w:t>,</w:t>
      </w:r>
      <w:r w:rsidRPr="00906CDE">
        <w:rPr>
          <w:sz w:val="24"/>
          <w:szCs w:val="24"/>
        </w:rPr>
        <w:t xml:space="preserve"> </w:t>
      </w:r>
      <w:r w:rsidR="009B61C1">
        <w:rPr>
          <w:sz w:val="24"/>
          <w:szCs w:val="24"/>
        </w:rPr>
        <w:t>u</w:t>
      </w:r>
      <w:r w:rsidRPr="00906CDE">
        <w:rPr>
          <w:sz w:val="24"/>
          <w:szCs w:val="24"/>
        </w:rPr>
        <w:t>ndertakings</w:t>
      </w:r>
      <w:r w:rsidR="0038255A">
        <w:rPr>
          <w:sz w:val="24"/>
          <w:szCs w:val="24"/>
        </w:rPr>
        <w:t>,</w:t>
      </w:r>
      <w:r w:rsidRPr="00906CDE">
        <w:rPr>
          <w:sz w:val="24"/>
          <w:szCs w:val="24"/>
        </w:rPr>
        <w:t xml:space="preserve"> representations. and warranties contained herein are and shall be construed only as corporate agreements, undertakings</w:t>
      </w:r>
      <w:r w:rsidR="0038255A">
        <w:rPr>
          <w:sz w:val="24"/>
          <w:szCs w:val="24"/>
        </w:rPr>
        <w:t>,</w:t>
      </w:r>
      <w:r w:rsidRPr="00906CDE">
        <w:rPr>
          <w:sz w:val="24"/>
          <w:szCs w:val="24"/>
        </w:rPr>
        <w:t xml:space="preserve"> representations, and warranties</w:t>
      </w:r>
      <w:r w:rsidR="0038255A">
        <w:rPr>
          <w:sz w:val="24"/>
          <w:szCs w:val="24"/>
        </w:rPr>
        <w:t>,</w:t>
      </w:r>
      <w:r w:rsidRPr="00906CDE">
        <w:rPr>
          <w:sz w:val="24"/>
          <w:szCs w:val="24"/>
        </w:rPr>
        <w:t xml:space="preserve"> as appropriate, of such public bodies. Without limitation</w:t>
      </w:r>
      <w:r w:rsidR="0038255A">
        <w:rPr>
          <w:sz w:val="24"/>
          <w:szCs w:val="24"/>
        </w:rPr>
        <w:t>,</w:t>
      </w:r>
      <w:r w:rsidRPr="00906CDE">
        <w:rPr>
          <w:sz w:val="24"/>
          <w:szCs w:val="24"/>
        </w:rPr>
        <w:t xml:space="preserve"> and without implication to the contrary</w:t>
      </w:r>
      <w:r w:rsidR="0038255A">
        <w:rPr>
          <w:sz w:val="24"/>
          <w:szCs w:val="24"/>
        </w:rPr>
        <w:t>,</w:t>
      </w:r>
      <w:r w:rsidRPr="00906CDE">
        <w:rPr>
          <w:sz w:val="24"/>
          <w:szCs w:val="24"/>
        </w:rPr>
        <w:t xml:space="preserve"> all Parties hereto waive and release any and all claims against each such official, member, director, officer</w:t>
      </w:r>
      <w:r w:rsidR="0038255A">
        <w:rPr>
          <w:sz w:val="24"/>
          <w:szCs w:val="24"/>
        </w:rPr>
        <w:t>,</w:t>
      </w:r>
      <w:r w:rsidRPr="00906CDE">
        <w:rPr>
          <w:sz w:val="24"/>
          <w:szCs w:val="24"/>
        </w:rPr>
        <w:t xml:space="preserve"> agent, or employee, personally</w:t>
      </w:r>
      <w:r w:rsidR="0038255A">
        <w:rPr>
          <w:sz w:val="24"/>
          <w:szCs w:val="24"/>
        </w:rPr>
        <w:t>,</w:t>
      </w:r>
      <w:r w:rsidRPr="00906CDE">
        <w:rPr>
          <w:sz w:val="24"/>
          <w:szCs w:val="24"/>
        </w:rPr>
        <w:t xml:space="preserve"> under or relating to this Agreement</w:t>
      </w:r>
      <w:r w:rsidR="0038255A">
        <w:rPr>
          <w:sz w:val="24"/>
          <w:szCs w:val="24"/>
        </w:rPr>
        <w:t xml:space="preserve">, </w:t>
      </w:r>
      <w:r w:rsidRPr="00906CDE">
        <w:rPr>
          <w:sz w:val="24"/>
          <w:szCs w:val="24"/>
        </w:rPr>
        <w:t>in consideration of the entry of such public bodies into this Agreement.</w:t>
      </w:r>
    </w:p>
    <w:p w14:paraId="30482410" w14:textId="77777777" w:rsidR="00E3571B" w:rsidRPr="00906CDE" w:rsidRDefault="00E3571B" w:rsidP="00193290">
      <w:pPr>
        <w:pStyle w:val="BodyText"/>
        <w:rPr>
          <w:sz w:val="24"/>
          <w:szCs w:val="24"/>
        </w:rPr>
      </w:pPr>
    </w:p>
    <w:p w14:paraId="5A9C403E" w14:textId="5893925A" w:rsidR="00E3571B" w:rsidRPr="00906CDE" w:rsidRDefault="00E3571B" w:rsidP="00193290">
      <w:pPr>
        <w:pStyle w:val="ListParagraph"/>
        <w:widowControl/>
        <w:numPr>
          <w:ilvl w:val="1"/>
          <w:numId w:val="1"/>
        </w:numPr>
        <w:ind w:left="0" w:firstLine="720"/>
        <w:rPr>
          <w:sz w:val="24"/>
          <w:szCs w:val="24"/>
        </w:rPr>
      </w:pPr>
      <w:r w:rsidRPr="00E3571B">
        <w:rPr>
          <w:sz w:val="24"/>
          <w:szCs w:val="24"/>
          <w:u w:val="single"/>
        </w:rPr>
        <w:t>No Personal Liability of Representatives of Company.</w:t>
      </w:r>
      <w:r w:rsidRPr="00906CDE">
        <w:rPr>
          <w:sz w:val="24"/>
          <w:szCs w:val="24"/>
        </w:rPr>
        <w:t xml:space="preserve"> No</w:t>
      </w:r>
      <w:r w:rsidR="00B67208">
        <w:rPr>
          <w:sz w:val="24"/>
          <w:szCs w:val="24"/>
        </w:rPr>
        <w:t xml:space="preserve"> </w:t>
      </w:r>
      <w:r w:rsidRPr="00906CDE">
        <w:rPr>
          <w:sz w:val="24"/>
          <w:szCs w:val="24"/>
        </w:rPr>
        <w:t>official</w:t>
      </w:r>
      <w:r w:rsidR="0038255A">
        <w:rPr>
          <w:sz w:val="24"/>
          <w:szCs w:val="24"/>
        </w:rPr>
        <w:t xml:space="preserve">, </w:t>
      </w:r>
      <w:r w:rsidRPr="00906CDE">
        <w:rPr>
          <w:sz w:val="24"/>
          <w:szCs w:val="24"/>
        </w:rPr>
        <w:t>member</w:t>
      </w:r>
      <w:r w:rsidR="0038255A">
        <w:rPr>
          <w:sz w:val="24"/>
          <w:szCs w:val="24"/>
        </w:rPr>
        <w:t>,</w:t>
      </w:r>
      <w:r w:rsidRPr="00906CDE">
        <w:rPr>
          <w:sz w:val="24"/>
          <w:szCs w:val="24"/>
        </w:rPr>
        <w:t xml:space="preserve"> manager</w:t>
      </w:r>
      <w:r w:rsidR="0038255A">
        <w:rPr>
          <w:sz w:val="24"/>
          <w:szCs w:val="24"/>
        </w:rPr>
        <w:t>,</w:t>
      </w:r>
      <w:r w:rsidRPr="00906CDE">
        <w:rPr>
          <w:sz w:val="24"/>
          <w:szCs w:val="24"/>
        </w:rPr>
        <w:t xml:space="preserve"> director, officer</w:t>
      </w:r>
      <w:r w:rsidR="0038255A">
        <w:rPr>
          <w:sz w:val="24"/>
          <w:szCs w:val="24"/>
        </w:rPr>
        <w:t>,</w:t>
      </w:r>
      <w:r w:rsidRPr="00906CDE">
        <w:rPr>
          <w:sz w:val="24"/>
          <w:szCs w:val="24"/>
        </w:rPr>
        <w:t xml:space="preserve"> agent. or employee of the Company shall have any</w:t>
      </w:r>
      <w:r w:rsidR="00B67208">
        <w:rPr>
          <w:sz w:val="24"/>
          <w:szCs w:val="24"/>
        </w:rPr>
        <w:t xml:space="preserve"> </w:t>
      </w:r>
      <w:r w:rsidRPr="00906CDE">
        <w:rPr>
          <w:sz w:val="24"/>
          <w:szCs w:val="24"/>
        </w:rPr>
        <w:t>personal</w:t>
      </w:r>
      <w:r w:rsidR="00B67208">
        <w:rPr>
          <w:sz w:val="24"/>
          <w:szCs w:val="24"/>
        </w:rPr>
        <w:t xml:space="preserve"> </w:t>
      </w:r>
      <w:r w:rsidRPr="00906CDE">
        <w:rPr>
          <w:sz w:val="24"/>
          <w:szCs w:val="24"/>
        </w:rPr>
        <w:t>liability under or relating to this Agreement. Rather, the agreements, undertakings</w:t>
      </w:r>
      <w:r w:rsidR="0038255A">
        <w:rPr>
          <w:sz w:val="24"/>
          <w:szCs w:val="24"/>
        </w:rPr>
        <w:t>,</w:t>
      </w:r>
      <w:r w:rsidRPr="00906CDE">
        <w:rPr>
          <w:sz w:val="24"/>
          <w:szCs w:val="24"/>
        </w:rPr>
        <w:t xml:space="preserve"> representations</w:t>
      </w:r>
      <w:r w:rsidR="0038255A">
        <w:rPr>
          <w:sz w:val="24"/>
          <w:szCs w:val="24"/>
        </w:rPr>
        <w:t>,</w:t>
      </w:r>
      <w:r w:rsidRPr="00906CDE">
        <w:rPr>
          <w:sz w:val="24"/>
          <w:szCs w:val="24"/>
        </w:rPr>
        <w:t xml:space="preserve"> and warranties contained herein are and shall be construed only as corporate agreements, undertakings, representations</w:t>
      </w:r>
      <w:r w:rsidR="0038255A">
        <w:rPr>
          <w:sz w:val="24"/>
          <w:szCs w:val="24"/>
        </w:rPr>
        <w:t>,</w:t>
      </w:r>
      <w:r w:rsidRPr="00906CDE">
        <w:rPr>
          <w:sz w:val="24"/>
          <w:szCs w:val="24"/>
        </w:rPr>
        <w:t xml:space="preserve"> and warranties</w:t>
      </w:r>
      <w:r w:rsidR="0038255A">
        <w:rPr>
          <w:sz w:val="24"/>
          <w:szCs w:val="24"/>
        </w:rPr>
        <w:t>,</w:t>
      </w:r>
      <w:r w:rsidRPr="00906CDE">
        <w:rPr>
          <w:sz w:val="24"/>
          <w:szCs w:val="24"/>
        </w:rPr>
        <w:t xml:space="preserve"> as appropriate</w:t>
      </w:r>
      <w:r w:rsidR="0038255A">
        <w:rPr>
          <w:sz w:val="24"/>
          <w:szCs w:val="24"/>
        </w:rPr>
        <w:t>,</w:t>
      </w:r>
      <w:r w:rsidRPr="00906CDE">
        <w:rPr>
          <w:sz w:val="24"/>
          <w:szCs w:val="24"/>
        </w:rPr>
        <w:t xml:space="preserve"> of such entity. Without limitation</w:t>
      </w:r>
      <w:r w:rsidR="0038255A">
        <w:rPr>
          <w:sz w:val="24"/>
          <w:szCs w:val="24"/>
        </w:rPr>
        <w:t>,</w:t>
      </w:r>
      <w:r w:rsidRPr="00906CDE">
        <w:rPr>
          <w:sz w:val="24"/>
          <w:szCs w:val="24"/>
        </w:rPr>
        <w:t xml:space="preserve"> and without implication</w:t>
      </w:r>
      <w:r w:rsidR="00B67208">
        <w:rPr>
          <w:sz w:val="24"/>
          <w:szCs w:val="24"/>
        </w:rPr>
        <w:t xml:space="preserve"> </w:t>
      </w:r>
      <w:r w:rsidRPr="00906CDE">
        <w:rPr>
          <w:sz w:val="24"/>
          <w:szCs w:val="24"/>
        </w:rPr>
        <w:t>to the contrary</w:t>
      </w:r>
      <w:r w:rsidR="0038255A">
        <w:rPr>
          <w:sz w:val="24"/>
          <w:szCs w:val="24"/>
        </w:rPr>
        <w:t>,</w:t>
      </w:r>
      <w:r w:rsidRPr="00906CDE">
        <w:rPr>
          <w:sz w:val="24"/>
          <w:szCs w:val="24"/>
        </w:rPr>
        <w:t xml:space="preserve"> all</w:t>
      </w:r>
      <w:r w:rsidR="00B67208">
        <w:rPr>
          <w:sz w:val="24"/>
          <w:szCs w:val="24"/>
        </w:rPr>
        <w:t xml:space="preserve"> </w:t>
      </w:r>
      <w:r w:rsidRPr="00906CDE">
        <w:rPr>
          <w:sz w:val="24"/>
          <w:szCs w:val="24"/>
        </w:rPr>
        <w:t>Parties hereto</w:t>
      </w:r>
      <w:r w:rsidR="00B67208">
        <w:rPr>
          <w:sz w:val="24"/>
          <w:szCs w:val="24"/>
        </w:rPr>
        <w:t xml:space="preserve"> </w:t>
      </w:r>
      <w:r w:rsidRPr="00906CDE">
        <w:rPr>
          <w:sz w:val="24"/>
          <w:szCs w:val="24"/>
        </w:rPr>
        <w:t>waive and</w:t>
      </w:r>
      <w:r w:rsidR="00B67208">
        <w:rPr>
          <w:sz w:val="24"/>
          <w:szCs w:val="24"/>
        </w:rPr>
        <w:t xml:space="preserve"> </w:t>
      </w:r>
      <w:r w:rsidRPr="00906CDE">
        <w:rPr>
          <w:sz w:val="24"/>
          <w:szCs w:val="24"/>
        </w:rPr>
        <w:t>release any and all claims against each such official</w:t>
      </w:r>
      <w:r w:rsidR="0038255A">
        <w:rPr>
          <w:sz w:val="24"/>
          <w:szCs w:val="24"/>
        </w:rPr>
        <w:t>,</w:t>
      </w:r>
      <w:r w:rsidRPr="00906CDE">
        <w:rPr>
          <w:sz w:val="24"/>
          <w:szCs w:val="24"/>
        </w:rPr>
        <w:t xml:space="preserve"> member, manager</w:t>
      </w:r>
      <w:r w:rsidR="0038255A">
        <w:rPr>
          <w:sz w:val="24"/>
          <w:szCs w:val="24"/>
        </w:rPr>
        <w:t>,</w:t>
      </w:r>
      <w:r w:rsidRPr="00906CDE">
        <w:rPr>
          <w:sz w:val="24"/>
          <w:szCs w:val="24"/>
        </w:rPr>
        <w:t xml:space="preserve"> director, officer, agent</w:t>
      </w:r>
      <w:r w:rsidR="0038255A">
        <w:rPr>
          <w:sz w:val="24"/>
          <w:szCs w:val="24"/>
        </w:rPr>
        <w:t>,</w:t>
      </w:r>
      <w:r w:rsidRPr="00906CDE">
        <w:rPr>
          <w:sz w:val="24"/>
          <w:szCs w:val="24"/>
        </w:rPr>
        <w:t xml:space="preserve"> or employee,</w:t>
      </w:r>
      <w:r w:rsidR="00B67208">
        <w:rPr>
          <w:sz w:val="24"/>
          <w:szCs w:val="24"/>
        </w:rPr>
        <w:t xml:space="preserve"> </w:t>
      </w:r>
      <w:r w:rsidRPr="00906CDE">
        <w:rPr>
          <w:sz w:val="24"/>
          <w:szCs w:val="24"/>
        </w:rPr>
        <w:t>personally,</w:t>
      </w:r>
      <w:r w:rsidR="00B67208">
        <w:rPr>
          <w:sz w:val="24"/>
          <w:szCs w:val="24"/>
        </w:rPr>
        <w:t xml:space="preserve"> </w:t>
      </w:r>
      <w:r w:rsidRPr="00906CDE">
        <w:rPr>
          <w:sz w:val="24"/>
          <w:szCs w:val="24"/>
        </w:rPr>
        <w:t>under or relating to this Agreement, in consideration of the entry of such entity into this Agreement.</w:t>
      </w:r>
    </w:p>
    <w:p w14:paraId="375980D6" w14:textId="77777777" w:rsidR="00E3571B" w:rsidRPr="00906CDE" w:rsidRDefault="00E3571B" w:rsidP="00193290">
      <w:pPr>
        <w:pStyle w:val="BodyText"/>
        <w:rPr>
          <w:sz w:val="24"/>
          <w:szCs w:val="24"/>
        </w:rPr>
      </w:pPr>
    </w:p>
    <w:p w14:paraId="7FB0644F" w14:textId="18933024" w:rsidR="00E3571B" w:rsidRPr="00906CDE" w:rsidRDefault="00E3571B" w:rsidP="00193290">
      <w:pPr>
        <w:pStyle w:val="ListParagraph"/>
        <w:widowControl/>
        <w:numPr>
          <w:ilvl w:val="1"/>
          <w:numId w:val="1"/>
        </w:numPr>
        <w:ind w:left="0" w:firstLine="720"/>
        <w:rPr>
          <w:sz w:val="24"/>
          <w:szCs w:val="24"/>
        </w:rPr>
      </w:pPr>
      <w:r w:rsidRPr="00E3571B">
        <w:rPr>
          <w:sz w:val="24"/>
          <w:szCs w:val="24"/>
          <w:u w:val="single"/>
        </w:rPr>
        <w:t>Legal Compliance.</w:t>
      </w:r>
      <w:r w:rsidRPr="00906CDE">
        <w:rPr>
          <w:sz w:val="24"/>
          <w:szCs w:val="24"/>
        </w:rPr>
        <w:t xml:space="preserve"> The Company agrees that it and</w:t>
      </w:r>
      <w:r w:rsidR="00B67208">
        <w:rPr>
          <w:sz w:val="24"/>
          <w:szCs w:val="24"/>
        </w:rPr>
        <w:t xml:space="preserve"> </w:t>
      </w:r>
      <w:r w:rsidRPr="00906CDE">
        <w:rPr>
          <w:sz w:val="24"/>
          <w:szCs w:val="24"/>
        </w:rPr>
        <w:t>its officers</w:t>
      </w:r>
      <w:r w:rsidR="00B67208">
        <w:rPr>
          <w:sz w:val="24"/>
          <w:szCs w:val="24"/>
        </w:rPr>
        <w:t xml:space="preserve"> </w:t>
      </w:r>
      <w:r w:rsidRPr="00906CDE">
        <w:rPr>
          <w:sz w:val="24"/>
          <w:szCs w:val="24"/>
        </w:rPr>
        <w:t>and</w:t>
      </w:r>
      <w:r w:rsidR="00B67208">
        <w:rPr>
          <w:sz w:val="24"/>
          <w:szCs w:val="24"/>
        </w:rPr>
        <w:t xml:space="preserve"> </w:t>
      </w:r>
      <w:r w:rsidRPr="00906CDE">
        <w:rPr>
          <w:sz w:val="24"/>
          <w:szCs w:val="24"/>
        </w:rPr>
        <w:t>employees acting for it in matters relating</w:t>
      </w:r>
      <w:r w:rsidR="00B67208">
        <w:rPr>
          <w:sz w:val="24"/>
          <w:szCs w:val="24"/>
        </w:rPr>
        <w:t xml:space="preserve"> </w:t>
      </w:r>
      <w:r w:rsidRPr="00906CDE">
        <w:rPr>
          <w:sz w:val="24"/>
          <w:szCs w:val="24"/>
        </w:rPr>
        <w:t>to this Agreement</w:t>
      </w:r>
      <w:r w:rsidR="00B67208">
        <w:rPr>
          <w:sz w:val="24"/>
          <w:szCs w:val="24"/>
        </w:rPr>
        <w:t xml:space="preserve"> </w:t>
      </w:r>
      <w:r w:rsidRPr="00906CDE">
        <w:rPr>
          <w:sz w:val="24"/>
          <w:szCs w:val="24"/>
        </w:rPr>
        <w:t>shall comply</w:t>
      </w:r>
      <w:r w:rsidR="00B67208">
        <w:rPr>
          <w:sz w:val="24"/>
          <w:szCs w:val="24"/>
        </w:rPr>
        <w:t xml:space="preserve"> </w:t>
      </w:r>
      <w:r w:rsidRPr="00906CDE">
        <w:rPr>
          <w:sz w:val="24"/>
          <w:szCs w:val="24"/>
        </w:rPr>
        <w:t>with all applicable</w:t>
      </w:r>
      <w:r w:rsidR="00B67208">
        <w:rPr>
          <w:sz w:val="24"/>
          <w:szCs w:val="24"/>
        </w:rPr>
        <w:t xml:space="preserve"> </w:t>
      </w:r>
      <w:r w:rsidRPr="00906CDE">
        <w:rPr>
          <w:sz w:val="24"/>
          <w:szCs w:val="24"/>
        </w:rPr>
        <w:t>provisions of law</w:t>
      </w:r>
      <w:r w:rsidR="0038255A">
        <w:rPr>
          <w:sz w:val="24"/>
          <w:szCs w:val="24"/>
        </w:rPr>
        <w:t>,</w:t>
      </w:r>
      <w:r w:rsidRPr="00906CDE">
        <w:rPr>
          <w:sz w:val="24"/>
          <w:szCs w:val="24"/>
        </w:rPr>
        <w:t xml:space="preserve"> including. without limitation. O.C.G.A. Sec</w:t>
      </w:r>
      <w:r w:rsidR="0038255A">
        <w:rPr>
          <w:sz w:val="24"/>
          <w:szCs w:val="24"/>
        </w:rPr>
        <w:t>tion</w:t>
      </w:r>
      <w:r w:rsidRPr="00906CDE">
        <w:rPr>
          <w:sz w:val="24"/>
          <w:szCs w:val="24"/>
        </w:rPr>
        <w:t xml:space="preserve"> 50-36-1 relating</w:t>
      </w:r>
      <w:r w:rsidR="0038255A">
        <w:rPr>
          <w:sz w:val="24"/>
          <w:szCs w:val="24"/>
        </w:rPr>
        <w:t>,</w:t>
      </w:r>
      <w:r w:rsidRPr="00906CDE">
        <w:rPr>
          <w:sz w:val="24"/>
          <w:szCs w:val="24"/>
        </w:rPr>
        <w:t xml:space="preserve"> in part</w:t>
      </w:r>
      <w:r w:rsidR="0038255A">
        <w:rPr>
          <w:sz w:val="24"/>
          <w:szCs w:val="24"/>
        </w:rPr>
        <w:t>,</w:t>
      </w:r>
      <w:r w:rsidRPr="00906CDE">
        <w:rPr>
          <w:sz w:val="24"/>
          <w:szCs w:val="24"/>
        </w:rPr>
        <w:t xml:space="preserve"> to public benefits.</w:t>
      </w:r>
    </w:p>
    <w:p w14:paraId="2D053159" w14:textId="77777777" w:rsidR="00E3571B" w:rsidRPr="00906CDE" w:rsidRDefault="00E3571B" w:rsidP="00193290">
      <w:pPr>
        <w:pStyle w:val="BodyText"/>
        <w:rPr>
          <w:sz w:val="24"/>
          <w:szCs w:val="24"/>
        </w:rPr>
      </w:pPr>
    </w:p>
    <w:p w14:paraId="3B42E68B" w14:textId="68DD8362" w:rsidR="00E3571B" w:rsidRPr="00906CDE" w:rsidRDefault="00E3571B" w:rsidP="00193290">
      <w:pPr>
        <w:pStyle w:val="ListParagraph"/>
        <w:widowControl/>
        <w:numPr>
          <w:ilvl w:val="1"/>
          <w:numId w:val="1"/>
        </w:numPr>
        <w:ind w:left="0" w:firstLine="720"/>
        <w:rPr>
          <w:sz w:val="24"/>
          <w:szCs w:val="24"/>
        </w:rPr>
      </w:pPr>
      <w:r w:rsidRPr="00E3571B">
        <w:rPr>
          <w:sz w:val="24"/>
          <w:szCs w:val="24"/>
          <w:u w:val="single"/>
        </w:rPr>
        <w:t>Effective Date.</w:t>
      </w:r>
      <w:r w:rsidRPr="00906CDE">
        <w:rPr>
          <w:sz w:val="24"/>
          <w:szCs w:val="24"/>
        </w:rPr>
        <w:t xml:space="preserve"> This Agreement shall not be effective until it has been fully executed by all Parties hereto</w:t>
      </w:r>
      <w:r w:rsidR="0038255A">
        <w:rPr>
          <w:sz w:val="24"/>
          <w:szCs w:val="24"/>
        </w:rPr>
        <w:t>,</w:t>
      </w:r>
      <w:r w:rsidRPr="00906CDE">
        <w:rPr>
          <w:sz w:val="24"/>
          <w:szCs w:val="24"/>
        </w:rPr>
        <w:t xml:space="preserve"> and such date shall be inserted by or with the approval of the Authority hereon.</w:t>
      </w:r>
    </w:p>
    <w:p w14:paraId="109339B7" w14:textId="77777777" w:rsidR="00E3571B" w:rsidRPr="00906CDE" w:rsidRDefault="00E3571B" w:rsidP="00193290">
      <w:pPr>
        <w:pStyle w:val="BodyText"/>
        <w:rPr>
          <w:sz w:val="24"/>
          <w:szCs w:val="24"/>
        </w:rPr>
      </w:pPr>
    </w:p>
    <w:p w14:paraId="7B19E570" w14:textId="0632AE73" w:rsidR="00E3571B" w:rsidRPr="00906CDE" w:rsidRDefault="00E3571B" w:rsidP="00193290">
      <w:pPr>
        <w:pStyle w:val="ListParagraph"/>
        <w:widowControl/>
        <w:numPr>
          <w:ilvl w:val="1"/>
          <w:numId w:val="1"/>
        </w:numPr>
        <w:ind w:left="0" w:firstLine="720"/>
        <w:rPr>
          <w:sz w:val="24"/>
          <w:szCs w:val="24"/>
        </w:rPr>
      </w:pPr>
      <w:r w:rsidRPr="00E3571B">
        <w:rPr>
          <w:sz w:val="24"/>
          <w:szCs w:val="24"/>
          <w:u w:val="single"/>
        </w:rPr>
        <w:t>Consequential Damages.</w:t>
      </w:r>
      <w:r w:rsidRPr="00906CDE">
        <w:rPr>
          <w:sz w:val="24"/>
          <w:szCs w:val="24"/>
        </w:rPr>
        <w:t xml:space="preserve"> IN NO EVENT SHALL ANY PARTY BE LIABLE TO ANY PARTY OR ANY PERSON OR ENTITY, W</w:t>
      </w:r>
      <w:r w:rsidR="0038255A">
        <w:rPr>
          <w:sz w:val="24"/>
          <w:szCs w:val="24"/>
        </w:rPr>
        <w:t>H</w:t>
      </w:r>
      <w:r w:rsidRPr="00906CDE">
        <w:rPr>
          <w:sz w:val="24"/>
          <w:szCs w:val="24"/>
        </w:rPr>
        <w:t>ETHER IN CONTRACT</w:t>
      </w:r>
      <w:r w:rsidR="0038255A">
        <w:rPr>
          <w:sz w:val="24"/>
          <w:szCs w:val="24"/>
        </w:rPr>
        <w:t>,</w:t>
      </w:r>
      <w:r w:rsidRPr="00906CDE">
        <w:rPr>
          <w:sz w:val="24"/>
          <w:szCs w:val="24"/>
        </w:rPr>
        <w:t xml:space="preserve"> WARRANTY</w:t>
      </w:r>
      <w:r w:rsidR="0038255A">
        <w:rPr>
          <w:sz w:val="24"/>
          <w:szCs w:val="24"/>
        </w:rPr>
        <w:t>,</w:t>
      </w:r>
      <w:r w:rsidRPr="00906CDE">
        <w:rPr>
          <w:sz w:val="24"/>
          <w:szCs w:val="24"/>
        </w:rPr>
        <w:t xml:space="preserve"> TORT (INCLUDING NEGLIGENCE OR STRICT LIABILITY) OR OTHERWISE FOR ANY SPECIAL</w:t>
      </w:r>
      <w:r w:rsidR="0038255A">
        <w:rPr>
          <w:sz w:val="24"/>
          <w:szCs w:val="24"/>
        </w:rPr>
        <w:t>,</w:t>
      </w:r>
      <w:r w:rsidRPr="00906CDE">
        <w:rPr>
          <w:sz w:val="24"/>
          <w:szCs w:val="24"/>
        </w:rPr>
        <w:t xml:space="preserve"> INDIRECT</w:t>
      </w:r>
      <w:r w:rsidR="0038255A">
        <w:rPr>
          <w:sz w:val="24"/>
          <w:szCs w:val="24"/>
        </w:rPr>
        <w:t>,</w:t>
      </w:r>
      <w:r w:rsidRPr="00906CDE">
        <w:rPr>
          <w:sz w:val="24"/>
          <w:szCs w:val="24"/>
        </w:rPr>
        <w:t xml:space="preserve"> INCIDENTAL OR CONSEQUENTIAL DAMAGES OF ANY KIND OR NATURE WHATSOEVER.</w:t>
      </w:r>
    </w:p>
    <w:p w14:paraId="5915A4A3" w14:textId="77777777" w:rsidR="00E3571B" w:rsidRDefault="00E3571B" w:rsidP="00193290"/>
    <w:p w14:paraId="208223B6" w14:textId="77777777" w:rsidR="00E3571B" w:rsidRDefault="00E3571B" w:rsidP="00193290">
      <w:pPr>
        <w:sectPr w:rsidR="00E3571B" w:rsidSect="00DA7E2A">
          <w:footerReference w:type="default" r:id="rId7"/>
          <w:pgSz w:w="12240" w:h="15840" w:code="1"/>
          <w:pgMar w:top="1440" w:right="1440" w:bottom="1440" w:left="1440" w:header="720" w:footer="720" w:gutter="0"/>
          <w:cols w:space="720"/>
          <w:titlePg/>
          <w:docGrid w:linePitch="360"/>
        </w:sectPr>
      </w:pPr>
    </w:p>
    <w:p w14:paraId="1BF6F3B7" w14:textId="47FA0A0B" w:rsidR="009F03BE" w:rsidRPr="00E3571B" w:rsidRDefault="00E3571B" w:rsidP="00193290">
      <w:pPr>
        <w:ind w:firstLine="720"/>
      </w:pPr>
      <w:r>
        <w:rPr>
          <w:b/>
          <w:bCs/>
        </w:rPr>
        <w:t>IN WITNESS WHEREOF</w:t>
      </w:r>
      <w:r>
        <w:t xml:space="preserve">, the </w:t>
      </w:r>
      <w:r w:rsidR="0038255A">
        <w:t>P</w:t>
      </w:r>
      <w:r>
        <w:t xml:space="preserve">arties have executed this </w:t>
      </w:r>
      <w:r w:rsidR="0038255A">
        <w:t xml:space="preserve">Agreement </w:t>
      </w:r>
      <w:r w:rsidR="00154A03">
        <w:t xml:space="preserve">under seal </w:t>
      </w:r>
      <w:r w:rsidR="0038255A">
        <w:t>as of its Eff</w:t>
      </w:r>
      <w:r>
        <w:t>ective Date.</w:t>
      </w:r>
    </w:p>
    <w:p w14:paraId="20ECA970" w14:textId="34FFA403" w:rsidR="00E3571B" w:rsidRDefault="00E3571B" w:rsidP="00193290"/>
    <w:p w14:paraId="5AED79B1" w14:textId="190BA6B4" w:rsidR="00E3571B" w:rsidRDefault="00E3571B" w:rsidP="00193290">
      <w:pPr>
        <w:ind w:left="4320"/>
      </w:pPr>
    </w:p>
    <w:p w14:paraId="6F070F6D" w14:textId="0E884405" w:rsidR="00E3571B" w:rsidRDefault="00501508" w:rsidP="00193290">
      <w:pPr>
        <w:ind w:left="4320"/>
      </w:pPr>
      <w:r>
        <w:rPr>
          <w:rFonts w:cs="Times New Roman"/>
          <w:b/>
          <w:szCs w:val="24"/>
        </w:rPr>
        <w:t>COWETA COUNTY DEVELOPMENT AUTHORITY</w:t>
      </w:r>
    </w:p>
    <w:p w14:paraId="5300C2DB" w14:textId="62C3BD8E" w:rsidR="00E3571B" w:rsidRDefault="00E3571B" w:rsidP="00193290">
      <w:pPr>
        <w:ind w:left="4320"/>
      </w:pPr>
    </w:p>
    <w:p w14:paraId="0A4BEB3F" w14:textId="28AD465E" w:rsidR="00E3571B" w:rsidRDefault="00E3571B" w:rsidP="00193290">
      <w:r>
        <w:t>(SEAL)</w:t>
      </w:r>
    </w:p>
    <w:p w14:paraId="34952191" w14:textId="5835908A" w:rsidR="00E3571B" w:rsidRDefault="00E3571B" w:rsidP="00193290">
      <w:pPr>
        <w:ind w:left="4320"/>
      </w:pPr>
    </w:p>
    <w:p w14:paraId="19F6E84F" w14:textId="336B9DB7" w:rsidR="00E3571B" w:rsidRPr="00E3571B" w:rsidRDefault="00E3571B" w:rsidP="00193290">
      <w:pPr>
        <w:tabs>
          <w:tab w:val="left" w:pos="9360"/>
        </w:tabs>
        <w:ind w:left="4320"/>
        <w:rPr>
          <w:u w:val="single"/>
        </w:rPr>
      </w:pPr>
      <w:r>
        <w:t>By:</w:t>
      </w:r>
      <w:r>
        <w:rPr>
          <w:u w:val="single"/>
        </w:rPr>
        <w:tab/>
      </w:r>
    </w:p>
    <w:p w14:paraId="5DD4208A" w14:textId="0652BCEE" w:rsidR="00E3571B" w:rsidRDefault="00E3571B" w:rsidP="00193290">
      <w:pPr>
        <w:ind w:left="4680"/>
      </w:pPr>
      <w:r>
        <w:t>Chairman</w:t>
      </w:r>
    </w:p>
    <w:p w14:paraId="77362136" w14:textId="2F26A1B2" w:rsidR="00E3571B" w:rsidRDefault="00E3571B" w:rsidP="00193290"/>
    <w:p w14:paraId="7815FC15" w14:textId="353EF5A1" w:rsidR="00E3571B" w:rsidRDefault="00E3571B" w:rsidP="00193290">
      <w:r>
        <w:t>Attest:</w:t>
      </w:r>
    </w:p>
    <w:p w14:paraId="4B61FCAD" w14:textId="092754DD" w:rsidR="00E3571B" w:rsidRDefault="00E3571B" w:rsidP="00193290"/>
    <w:p w14:paraId="44EF57DC" w14:textId="2D0A67E4" w:rsidR="00E3571B" w:rsidRDefault="00E3571B" w:rsidP="00193290"/>
    <w:p w14:paraId="03406EEC" w14:textId="59EC0616" w:rsidR="00E3571B" w:rsidRDefault="00E3571B" w:rsidP="00193290"/>
    <w:p w14:paraId="4EB2563B" w14:textId="6DB149AE" w:rsidR="00E3571B" w:rsidRPr="00E3571B" w:rsidRDefault="00E3571B" w:rsidP="00193290">
      <w:pPr>
        <w:tabs>
          <w:tab w:val="left" w:pos="3960"/>
        </w:tabs>
        <w:rPr>
          <w:u w:val="single"/>
        </w:rPr>
      </w:pPr>
      <w:r>
        <w:rPr>
          <w:u w:val="single"/>
        </w:rPr>
        <w:tab/>
      </w:r>
    </w:p>
    <w:p w14:paraId="48E754E9" w14:textId="03F8B7A2" w:rsidR="00E3571B" w:rsidRDefault="00E3571B" w:rsidP="00193290">
      <w:r>
        <w:t>Secretary</w:t>
      </w:r>
    </w:p>
    <w:p w14:paraId="018FB9DC" w14:textId="1A714A6F" w:rsidR="00E3571B" w:rsidRDefault="00E3571B" w:rsidP="00193290"/>
    <w:p w14:paraId="07414657" w14:textId="07D74205" w:rsidR="00E3571B" w:rsidRDefault="00E3571B" w:rsidP="00193290">
      <w:r>
        <w:br w:type="page"/>
      </w:r>
    </w:p>
    <w:p w14:paraId="7838A3F2" w14:textId="19133E71" w:rsidR="00E3571B" w:rsidRDefault="009B61C1" w:rsidP="00193290">
      <w:pPr>
        <w:ind w:left="4320"/>
      </w:pPr>
      <w:r>
        <w:rPr>
          <w:rFonts w:cs="Times New Roman"/>
          <w:b/>
          <w:szCs w:val="24"/>
        </w:rPr>
        <w:t>YOKOGAWA CORPORATION OF AMERICA</w:t>
      </w:r>
    </w:p>
    <w:p w14:paraId="1BAD78CB" w14:textId="369A3BBD" w:rsidR="00E3571B" w:rsidRDefault="00E3571B" w:rsidP="00193290">
      <w:pPr>
        <w:ind w:left="4320"/>
      </w:pPr>
    </w:p>
    <w:p w14:paraId="55F285C5" w14:textId="5402B4AD" w:rsidR="00E3571B" w:rsidRDefault="00E3571B" w:rsidP="00193290">
      <w:pPr>
        <w:ind w:left="4320"/>
      </w:pPr>
    </w:p>
    <w:p w14:paraId="06DA3016" w14:textId="7B736A4B" w:rsidR="00E3571B" w:rsidRDefault="00E3571B" w:rsidP="00193290">
      <w:pPr>
        <w:ind w:left="4320"/>
      </w:pPr>
    </w:p>
    <w:p w14:paraId="15C1C931" w14:textId="0DDF5A21" w:rsidR="00E3571B" w:rsidRPr="00133E4A" w:rsidRDefault="00E3571B" w:rsidP="00133E4A">
      <w:pPr>
        <w:ind w:left="4320"/>
      </w:pPr>
      <w:r>
        <w:t>By:</w:t>
      </w:r>
      <w:r>
        <w:rPr>
          <w:u w:val="single"/>
        </w:rPr>
        <w:tab/>
      </w:r>
      <w:r w:rsidR="00133E4A">
        <w:rPr>
          <w:u w:val="single"/>
        </w:rPr>
        <w:tab/>
      </w:r>
      <w:r w:rsidR="00133E4A">
        <w:rPr>
          <w:u w:val="single"/>
        </w:rPr>
        <w:tab/>
      </w:r>
      <w:r w:rsidR="00133E4A">
        <w:rPr>
          <w:u w:val="single"/>
        </w:rPr>
        <w:tab/>
      </w:r>
      <w:r w:rsidR="00133E4A">
        <w:rPr>
          <w:u w:val="single"/>
        </w:rPr>
        <w:tab/>
      </w:r>
      <w:r w:rsidR="00133E4A" w:rsidRPr="00297E8C">
        <w:t xml:space="preserve">  </w:t>
      </w:r>
      <w:r w:rsidR="00297E8C" w:rsidRPr="00297E8C">
        <w:t xml:space="preserve"> </w:t>
      </w:r>
      <w:r w:rsidR="00297E8C">
        <w:t xml:space="preserve"> </w:t>
      </w:r>
      <w:r w:rsidR="00297E8C">
        <w:rPr>
          <w:u w:val="single"/>
        </w:rPr>
        <w:t>(</w:t>
      </w:r>
      <w:r w:rsidR="00133E4A">
        <w:t>SEAL</w:t>
      </w:r>
      <w:r w:rsidR="00297E8C">
        <w:t>)</w:t>
      </w:r>
    </w:p>
    <w:p w14:paraId="22BD2C5D" w14:textId="3EEE8222" w:rsidR="00133E4A" w:rsidRDefault="00133E4A" w:rsidP="00193290">
      <w:pPr>
        <w:ind w:left="4680"/>
      </w:pPr>
      <w:r>
        <w:t>Name:</w:t>
      </w:r>
    </w:p>
    <w:p w14:paraId="53F45181" w14:textId="26BF666E" w:rsidR="00E3571B" w:rsidRPr="00E3571B" w:rsidRDefault="00133E4A" w:rsidP="00193290">
      <w:pPr>
        <w:ind w:left="4680"/>
      </w:pPr>
      <w:r>
        <w:t xml:space="preserve">Title:  </w:t>
      </w:r>
    </w:p>
    <w:p w14:paraId="4B2760E6" w14:textId="77777777" w:rsidR="00E3571B" w:rsidRDefault="00E3571B" w:rsidP="00193290">
      <w:pPr>
        <w:ind w:left="4320"/>
      </w:pPr>
    </w:p>
    <w:p w14:paraId="40BD3657" w14:textId="77777777" w:rsidR="00E3571B" w:rsidRDefault="00E3571B" w:rsidP="00193290">
      <w:pPr>
        <w:ind w:left="4320"/>
      </w:pPr>
    </w:p>
    <w:p w14:paraId="07BC33BE" w14:textId="77777777" w:rsidR="00133E4A" w:rsidRDefault="00133E4A" w:rsidP="00133E4A">
      <w:pPr>
        <w:ind w:left="4320"/>
      </w:pPr>
    </w:p>
    <w:p w14:paraId="046B2723" w14:textId="5F031AF5" w:rsidR="007D35D8" w:rsidRPr="00E3571B" w:rsidRDefault="007D35D8" w:rsidP="007D35D8">
      <w:pPr>
        <w:ind w:left="4680"/>
      </w:pPr>
    </w:p>
    <w:p w14:paraId="1DC9183F" w14:textId="77777777" w:rsidR="007D35D8" w:rsidRDefault="007D35D8" w:rsidP="007D35D8">
      <w:pPr>
        <w:ind w:left="4320"/>
      </w:pPr>
    </w:p>
    <w:p w14:paraId="08285305" w14:textId="77777777" w:rsidR="00133E4A" w:rsidRDefault="00133E4A" w:rsidP="00133E4A">
      <w:pPr>
        <w:ind w:left="4320"/>
      </w:pPr>
    </w:p>
    <w:p w14:paraId="35DA78D4" w14:textId="77777777" w:rsidR="00E3571B" w:rsidRDefault="00E3571B" w:rsidP="00193290">
      <w:pPr>
        <w:ind w:left="4320"/>
      </w:pPr>
    </w:p>
    <w:p w14:paraId="3EE3DDCC" w14:textId="19C09CE4" w:rsidR="00E3571B" w:rsidRDefault="00E3571B" w:rsidP="00193290"/>
    <w:p w14:paraId="0D4F9758" w14:textId="416DCD81" w:rsidR="00952254" w:rsidRDefault="00952254" w:rsidP="00193290">
      <w:r>
        <w:br w:type="page"/>
      </w:r>
    </w:p>
    <w:p w14:paraId="72C30198" w14:textId="61660131" w:rsidR="00952254" w:rsidRDefault="00501508" w:rsidP="00193290">
      <w:pPr>
        <w:ind w:left="4320"/>
      </w:pPr>
      <w:r>
        <w:rPr>
          <w:b/>
          <w:bCs/>
        </w:rPr>
        <w:t>COWETA COUNTY, GEORGIA</w:t>
      </w:r>
    </w:p>
    <w:p w14:paraId="48B7BCA9" w14:textId="4BCD7676" w:rsidR="00952254" w:rsidRDefault="00952254" w:rsidP="00193290">
      <w:pPr>
        <w:ind w:left="4320"/>
      </w:pPr>
    </w:p>
    <w:p w14:paraId="24466941" w14:textId="62173532" w:rsidR="00952254" w:rsidRDefault="00952254" w:rsidP="00193290">
      <w:r>
        <w:t>(SEAL)</w:t>
      </w:r>
    </w:p>
    <w:p w14:paraId="1A53E246" w14:textId="1B9D9604" w:rsidR="00952254" w:rsidRDefault="00952254" w:rsidP="00193290">
      <w:pPr>
        <w:ind w:left="4320"/>
      </w:pPr>
    </w:p>
    <w:p w14:paraId="5AF0A52C" w14:textId="77777777" w:rsidR="00952254" w:rsidRPr="00E3571B" w:rsidRDefault="00952254" w:rsidP="00193290">
      <w:pPr>
        <w:tabs>
          <w:tab w:val="left" w:pos="9360"/>
        </w:tabs>
        <w:ind w:left="4320"/>
        <w:rPr>
          <w:u w:val="single"/>
        </w:rPr>
      </w:pPr>
      <w:r>
        <w:t>By:</w:t>
      </w:r>
      <w:r>
        <w:rPr>
          <w:u w:val="single"/>
        </w:rPr>
        <w:tab/>
      </w:r>
    </w:p>
    <w:p w14:paraId="3BFB7D85" w14:textId="30A83474" w:rsidR="00952254" w:rsidRPr="00952254" w:rsidRDefault="00952254" w:rsidP="00193290">
      <w:pPr>
        <w:ind w:left="4680"/>
      </w:pPr>
      <w:r>
        <w:t>Chairman</w:t>
      </w:r>
    </w:p>
    <w:p w14:paraId="159C564C" w14:textId="77777777" w:rsidR="00952254" w:rsidRDefault="00952254" w:rsidP="00193290"/>
    <w:p w14:paraId="102DCD8F" w14:textId="77777777" w:rsidR="00952254" w:rsidRDefault="00952254" w:rsidP="00193290">
      <w:r>
        <w:t>Attest:</w:t>
      </w:r>
    </w:p>
    <w:p w14:paraId="4833A404" w14:textId="77777777" w:rsidR="00952254" w:rsidRDefault="00952254" w:rsidP="00193290"/>
    <w:p w14:paraId="002808B8" w14:textId="77777777" w:rsidR="00952254" w:rsidRDefault="00952254" w:rsidP="00193290"/>
    <w:p w14:paraId="1AE33777" w14:textId="77777777" w:rsidR="00952254" w:rsidRDefault="00952254" w:rsidP="00193290"/>
    <w:p w14:paraId="19D381B0" w14:textId="77777777" w:rsidR="00952254" w:rsidRPr="00E3571B" w:rsidRDefault="00952254" w:rsidP="00193290">
      <w:pPr>
        <w:tabs>
          <w:tab w:val="left" w:pos="3960"/>
        </w:tabs>
        <w:rPr>
          <w:u w:val="single"/>
        </w:rPr>
      </w:pPr>
      <w:r>
        <w:rPr>
          <w:u w:val="single"/>
        </w:rPr>
        <w:tab/>
      </w:r>
    </w:p>
    <w:p w14:paraId="6222FA4D" w14:textId="30F3B3B5" w:rsidR="00952254" w:rsidRDefault="00952254" w:rsidP="00193290">
      <w:r>
        <w:t>Clerk</w:t>
      </w:r>
    </w:p>
    <w:p w14:paraId="6B6EAE7D" w14:textId="1685B725" w:rsidR="00E3571B" w:rsidRDefault="00E3571B" w:rsidP="00193290"/>
    <w:p w14:paraId="22CFB6FF" w14:textId="0D8C3D49" w:rsidR="00952254" w:rsidRDefault="00952254" w:rsidP="00193290">
      <w:r>
        <w:br w:type="page"/>
      </w:r>
    </w:p>
    <w:p w14:paraId="78769AAE" w14:textId="77BC0837" w:rsidR="00952254" w:rsidRPr="00952254" w:rsidRDefault="00501508" w:rsidP="00193290">
      <w:pPr>
        <w:ind w:left="4320"/>
        <w:jc w:val="left"/>
      </w:pPr>
      <w:r>
        <w:rPr>
          <w:b/>
          <w:bCs/>
        </w:rPr>
        <w:t>COWETA</w:t>
      </w:r>
      <w:r w:rsidR="00952254">
        <w:rPr>
          <w:b/>
          <w:bCs/>
        </w:rPr>
        <w:t xml:space="preserve"> COUNTY BOARD OF TAX ASSESSORS</w:t>
      </w:r>
    </w:p>
    <w:p w14:paraId="7918F72C" w14:textId="77777777" w:rsidR="00952254" w:rsidRDefault="00952254" w:rsidP="00193290">
      <w:pPr>
        <w:ind w:left="4320"/>
      </w:pPr>
    </w:p>
    <w:p w14:paraId="4DCF5DD3" w14:textId="5979AC5D" w:rsidR="00952254" w:rsidRDefault="00BB542F" w:rsidP="00193290">
      <w:r>
        <w:t>(SEAL)</w:t>
      </w:r>
    </w:p>
    <w:p w14:paraId="274F57D2" w14:textId="77777777" w:rsidR="00952254" w:rsidRDefault="00952254" w:rsidP="00193290">
      <w:pPr>
        <w:ind w:left="4320"/>
      </w:pPr>
    </w:p>
    <w:p w14:paraId="29E8E9E8" w14:textId="77777777" w:rsidR="00952254" w:rsidRPr="00E3571B" w:rsidRDefault="00952254" w:rsidP="00193290">
      <w:pPr>
        <w:tabs>
          <w:tab w:val="left" w:pos="9360"/>
        </w:tabs>
        <w:ind w:left="4320"/>
        <w:rPr>
          <w:u w:val="single"/>
        </w:rPr>
      </w:pPr>
      <w:r>
        <w:t>By:</w:t>
      </w:r>
      <w:r>
        <w:rPr>
          <w:u w:val="single"/>
        </w:rPr>
        <w:tab/>
      </w:r>
    </w:p>
    <w:p w14:paraId="07CAE3A7" w14:textId="755CEC64" w:rsidR="00952254" w:rsidRDefault="0038255A" w:rsidP="0038255A">
      <w:pPr>
        <w:tabs>
          <w:tab w:val="left" w:pos="9360"/>
        </w:tabs>
        <w:ind w:left="4680"/>
      </w:pPr>
      <w:r>
        <w:t>Chairman</w:t>
      </w:r>
      <w:r w:rsidR="00952254">
        <w:br w:type="page"/>
      </w:r>
    </w:p>
    <w:p w14:paraId="4E4994EB" w14:textId="77777777" w:rsidR="00952254" w:rsidRDefault="00952254" w:rsidP="00193290"/>
    <w:p w14:paraId="77E2D150" w14:textId="65A94979" w:rsidR="00952254" w:rsidRPr="00952254" w:rsidRDefault="00501508" w:rsidP="00193290">
      <w:pPr>
        <w:ind w:left="4320"/>
        <w:jc w:val="left"/>
      </w:pPr>
      <w:r>
        <w:rPr>
          <w:b/>
          <w:bCs/>
        </w:rPr>
        <w:t>COWETA</w:t>
      </w:r>
      <w:r w:rsidR="00952254">
        <w:rPr>
          <w:b/>
          <w:bCs/>
        </w:rPr>
        <w:t xml:space="preserve"> COUNTY TAX COMMISSIONER</w:t>
      </w:r>
    </w:p>
    <w:p w14:paraId="5384D103" w14:textId="77777777" w:rsidR="00952254" w:rsidRDefault="00952254" w:rsidP="00193290">
      <w:pPr>
        <w:ind w:left="4320"/>
      </w:pPr>
    </w:p>
    <w:p w14:paraId="2953501C" w14:textId="77777777" w:rsidR="00952254" w:rsidRDefault="00952254" w:rsidP="00193290">
      <w:r>
        <w:t>(SEAL)</w:t>
      </w:r>
    </w:p>
    <w:p w14:paraId="7C350AD9" w14:textId="77777777" w:rsidR="00952254" w:rsidRDefault="00952254" w:rsidP="00193290">
      <w:pPr>
        <w:ind w:left="4320"/>
      </w:pPr>
    </w:p>
    <w:p w14:paraId="19EE2E61" w14:textId="77777777" w:rsidR="00952254" w:rsidRPr="00E3571B" w:rsidRDefault="00952254" w:rsidP="00193290">
      <w:pPr>
        <w:tabs>
          <w:tab w:val="left" w:pos="9360"/>
        </w:tabs>
        <w:ind w:left="4320"/>
        <w:rPr>
          <w:u w:val="single"/>
        </w:rPr>
      </w:pPr>
      <w:r>
        <w:t>By:</w:t>
      </w:r>
      <w:r>
        <w:rPr>
          <w:u w:val="single"/>
        </w:rPr>
        <w:tab/>
      </w:r>
    </w:p>
    <w:p w14:paraId="303B248A" w14:textId="5377F887" w:rsidR="00952254" w:rsidRDefault="00501508" w:rsidP="00193290">
      <w:pPr>
        <w:ind w:left="4680"/>
      </w:pPr>
      <w:r>
        <w:t>Coweta</w:t>
      </w:r>
      <w:r w:rsidR="00952254">
        <w:t xml:space="preserve"> County Tax Commissioner</w:t>
      </w:r>
    </w:p>
    <w:p w14:paraId="6584EC8A" w14:textId="3773592D" w:rsidR="00952254" w:rsidRDefault="00952254" w:rsidP="00193290"/>
    <w:p w14:paraId="155E86A0" w14:textId="778E4378" w:rsidR="0038255A" w:rsidRDefault="0038255A" w:rsidP="00193290">
      <w:r>
        <w:br w:type="page"/>
      </w:r>
    </w:p>
    <w:p w14:paraId="6F2F60D8" w14:textId="0626613B" w:rsidR="0038255A" w:rsidRDefault="00501508" w:rsidP="0038255A">
      <w:pPr>
        <w:ind w:left="4320"/>
      </w:pPr>
      <w:r>
        <w:rPr>
          <w:b/>
          <w:bCs/>
        </w:rPr>
        <w:t>COWETA</w:t>
      </w:r>
      <w:r w:rsidR="0038255A">
        <w:rPr>
          <w:b/>
          <w:bCs/>
        </w:rPr>
        <w:t xml:space="preserve"> COUNTY SCHOOL DISTRIC</w:t>
      </w:r>
      <w:r w:rsidR="000535DB">
        <w:rPr>
          <w:b/>
          <w:bCs/>
        </w:rPr>
        <w:t>T</w:t>
      </w:r>
    </w:p>
    <w:p w14:paraId="07A326FF" w14:textId="77777777" w:rsidR="0038255A" w:rsidRDefault="0038255A" w:rsidP="0038255A">
      <w:pPr>
        <w:ind w:left="4320"/>
      </w:pPr>
    </w:p>
    <w:p w14:paraId="191BC71A" w14:textId="77777777" w:rsidR="0038255A" w:rsidRDefault="0038255A" w:rsidP="0038255A">
      <w:r>
        <w:t>(SEAL)</w:t>
      </w:r>
    </w:p>
    <w:p w14:paraId="59B1E857" w14:textId="77777777" w:rsidR="0038255A" w:rsidRDefault="0038255A" w:rsidP="0038255A">
      <w:pPr>
        <w:ind w:left="4320"/>
      </w:pPr>
    </w:p>
    <w:p w14:paraId="192B3EC7" w14:textId="77777777" w:rsidR="0038255A" w:rsidRPr="00E3571B" w:rsidRDefault="0038255A" w:rsidP="0038255A">
      <w:pPr>
        <w:tabs>
          <w:tab w:val="left" w:pos="9360"/>
        </w:tabs>
        <w:ind w:left="4320"/>
        <w:rPr>
          <w:u w:val="single"/>
        </w:rPr>
      </w:pPr>
      <w:r>
        <w:t>By:</w:t>
      </w:r>
      <w:r>
        <w:rPr>
          <w:u w:val="single"/>
        </w:rPr>
        <w:tab/>
      </w:r>
    </w:p>
    <w:p w14:paraId="2B1424B9" w14:textId="77777777" w:rsidR="0038255A" w:rsidRPr="00952254" w:rsidRDefault="0038255A" w:rsidP="0038255A">
      <w:pPr>
        <w:ind w:left="4680"/>
      </w:pPr>
      <w:r>
        <w:t>Chairman</w:t>
      </w:r>
    </w:p>
    <w:p w14:paraId="3ED18B2C" w14:textId="77777777" w:rsidR="0038255A" w:rsidRDefault="0038255A" w:rsidP="0038255A"/>
    <w:p w14:paraId="07D4F925" w14:textId="77777777" w:rsidR="0038255A" w:rsidRDefault="0038255A" w:rsidP="0038255A">
      <w:r>
        <w:t>Attest:</w:t>
      </w:r>
    </w:p>
    <w:p w14:paraId="1066B1F9" w14:textId="77777777" w:rsidR="0038255A" w:rsidRDefault="0038255A" w:rsidP="0038255A"/>
    <w:p w14:paraId="4EC65368" w14:textId="77777777" w:rsidR="0038255A" w:rsidRDefault="0038255A" w:rsidP="0038255A"/>
    <w:p w14:paraId="297A8E3B" w14:textId="77777777" w:rsidR="0038255A" w:rsidRDefault="0038255A" w:rsidP="0038255A"/>
    <w:p w14:paraId="5DAF31EB" w14:textId="77777777" w:rsidR="0038255A" w:rsidRPr="00E3571B" w:rsidRDefault="0038255A" w:rsidP="0038255A">
      <w:pPr>
        <w:tabs>
          <w:tab w:val="left" w:pos="3960"/>
        </w:tabs>
        <w:rPr>
          <w:u w:val="single"/>
        </w:rPr>
      </w:pPr>
      <w:r>
        <w:rPr>
          <w:u w:val="single"/>
        </w:rPr>
        <w:tab/>
      </w:r>
    </w:p>
    <w:p w14:paraId="251ADEF6" w14:textId="2D1B64B9" w:rsidR="0038255A" w:rsidRDefault="0038255A" w:rsidP="0038255A">
      <w:r>
        <w:t>Secretary</w:t>
      </w:r>
    </w:p>
    <w:p w14:paraId="12E84E00" w14:textId="77777777" w:rsidR="0038255A" w:rsidRDefault="0038255A" w:rsidP="0038255A"/>
    <w:p w14:paraId="7505062D" w14:textId="77777777" w:rsidR="0038255A" w:rsidRDefault="0038255A" w:rsidP="0038255A">
      <w:r>
        <w:br w:type="page"/>
      </w:r>
    </w:p>
    <w:p w14:paraId="27BF593E" w14:textId="77777777" w:rsidR="00952254" w:rsidRDefault="00952254" w:rsidP="00193290">
      <w:pPr>
        <w:sectPr w:rsidR="00952254" w:rsidSect="00DA7E2A">
          <w:footerReference w:type="default" r:id="rId8"/>
          <w:footerReference w:type="first" r:id="rId9"/>
          <w:pgSz w:w="12240" w:h="15840" w:code="1"/>
          <w:pgMar w:top="1440" w:right="1440" w:bottom="1440" w:left="1440" w:header="720" w:footer="720" w:gutter="0"/>
          <w:cols w:space="720"/>
          <w:titlePg/>
          <w:docGrid w:linePitch="360"/>
        </w:sectPr>
      </w:pPr>
    </w:p>
    <w:p w14:paraId="5F30F487" w14:textId="339F0905" w:rsidR="00952254" w:rsidRDefault="00952254" w:rsidP="00193290">
      <w:pPr>
        <w:jc w:val="center"/>
        <w:rPr>
          <w:b/>
          <w:bCs/>
        </w:rPr>
      </w:pPr>
      <w:r>
        <w:rPr>
          <w:b/>
          <w:bCs/>
        </w:rPr>
        <w:t>SCHEDULE 1.</w:t>
      </w:r>
      <w:r w:rsidR="00137320">
        <w:rPr>
          <w:b/>
          <w:bCs/>
        </w:rPr>
        <w:t>1</w:t>
      </w:r>
    </w:p>
    <w:p w14:paraId="01D3DB52" w14:textId="37918479" w:rsidR="00952254" w:rsidRDefault="00952254" w:rsidP="00193290">
      <w:pPr>
        <w:jc w:val="center"/>
        <w:rPr>
          <w:b/>
          <w:bCs/>
        </w:rPr>
      </w:pPr>
    </w:p>
    <w:p w14:paraId="6493EBD3" w14:textId="5FD8EFAB" w:rsidR="00952254" w:rsidRPr="00952254" w:rsidRDefault="009B61C1" w:rsidP="00193290">
      <w:pPr>
        <w:jc w:val="center"/>
        <w:rPr>
          <w:b/>
          <w:bCs/>
        </w:rPr>
      </w:pPr>
      <w:r>
        <w:rPr>
          <w:b/>
          <w:bCs/>
        </w:rPr>
        <w:t>SITE PLAN</w:t>
      </w:r>
    </w:p>
    <w:p w14:paraId="675728AE" w14:textId="15C09858" w:rsidR="00952254" w:rsidRDefault="00952254" w:rsidP="00193290"/>
    <w:p w14:paraId="18A1287C" w14:textId="118C395F" w:rsidR="00952254" w:rsidRDefault="000535DB" w:rsidP="000535DB">
      <w:pPr>
        <w:jc w:val="center"/>
      </w:pPr>
      <w:r>
        <w:t>[To be Provided]</w:t>
      </w:r>
    </w:p>
    <w:p w14:paraId="466FBD6B" w14:textId="77777777" w:rsidR="00137320" w:rsidRDefault="00137320" w:rsidP="000535DB">
      <w:pPr>
        <w:jc w:val="center"/>
        <w:sectPr w:rsidR="00137320" w:rsidSect="00DA7E2A">
          <w:footerReference w:type="first" r:id="rId10"/>
          <w:pgSz w:w="12240" w:h="15840" w:code="1"/>
          <w:pgMar w:top="1440" w:right="1440" w:bottom="1440" w:left="1440" w:header="720" w:footer="720" w:gutter="0"/>
          <w:cols w:space="720"/>
          <w:titlePg/>
          <w:docGrid w:linePitch="360"/>
        </w:sectPr>
      </w:pPr>
    </w:p>
    <w:p w14:paraId="4B819CF8" w14:textId="77777777" w:rsidR="00137320" w:rsidRDefault="00137320" w:rsidP="000535DB">
      <w:pPr>
        <w:jc w:val="center"/>
      </w:pPr>
    </w:p>
    <w:p w14:paraId="31726242" w14:textId="77777777" w:rsidR="00137320" w:rsidRDefault="00137320" w:rsidP="00137320">
      <w:pPr>
        <w:jc w:val="center"/>
        <w:rPr>
          <w:b/>
          <w:bCs/>
        </w:rPr>
      </w:pPr>
      <w:r>
        <w:rPr>
          <w:b/>
          <w:bCs/>
        </w:rPr>
        <w:t>SCHEDULE 1.4</w:t>
      </w:r>
    </w:p>
    <w:p w14:paraId="0C305D10" w14:textId="77777777" w:rsidR="00137320" w:rsidRDefault="00137320" w:rsidP="00137320">
      <w:pPr>
        <w:jc w:val="center"/>
        <w:rPr>
          <w:b/>
          <w:bCs/>
        </w:rPr>
      </w:pPr>
    </w:p>
    <w:p w14:paraId="366EF58C" w14:textId="49184B25" w:rsidR="00137320" w:rsidRPr="00952254" w:rsidRDefault="00137320" w:rsidP="00137320">
      <w:pPr>
        <w:jc w:val="center"/>
        <w:rPr>
          <w:b/>
          <w:bCs/>
        </w:rPr>
      </w:pPr>
      <w:r>
        <w:rPr>
          <w:b/>
          <w:bCs/>
        </w:rPr>
        <w:t>LEGAL DESCRIPTION</w:t>
      </w:r>
      <w:r w:rsidR="005438E4">
        <w:rPr>
          <w:b/>
          <w:bCs/>
        </w:rPr>
        <w:t xml:space="preserve"> OF SITE</w:t>
      </w:r>
    </w:p>
    <w:p w14:paraId="59CEC151" w14:textId="77777777" w:rsidR="00137320" w:rsidRDefault="00137320" w:rsidP="00137320"/>
    <w:p w14:paraId="6BDB28E0" w14:textId="77777777" w:rsidR="00137320" w:rsidRDefault="00137320" w:rsidP="00137320">
      <w:pPr>
        <w:jc w:val="center"/>
      </w:pPr>
      <w:r>
        <w:t>[To be Provided]</w:t>
      </w:r>
    </w:p>
    <w:p w14:paraId="6EC05D08" w14:textId="64BDE148" w:rsidR="00952254" w:rsidRDefault="00952254" w:rsidP="00193290"/>
    <w:p w14:paraId="63787E37" w14:textId="208EF5E0" w:rsidR="00952254" w:rsidRDefault="00952254" w:rsidP="00193290"/>
    <w:p w14:paraId="650A31CA" w14:textId="77777777" w:rsidR="00952254" w:rsidRDefault="00952254" w:rsidP="00193290">
      <w:pPr>
        <w:sectPr w:rsidR="00952254" w:rsidSect="00DA7E2A">
          <w:pgSz w:w="12240" w:h="15840" w:code="1"/>
          <w:pgMar w:top="1440" w:right="1440" w:bottom="1440" w:left="1440" w:header="720" w:footer="720" w:gutter="0"/>
          <w:cols w:space="720"/>
          <w:titlePg/>
          <w:docGrid w:linePitch="360"/>
        </w:sectPr>
      </w:pPr>
    </w:p>
    <w:p w14:paraId="7BF686D4" w14:textId="6DFA8A5D" w:rsidR="00193290" w:rsidRDefault="00193290" w:rsidP="00193290">
      <w:pPr>
        <w:jc w:val="center"/>
        <w:rPr>
          <w:b/>
          <w:bCs/>
        </w:rPr>
      </w:pPr>
      <w:r>
        <w:rPr>
          <w:b/>
          <w:bCs/>
        </w:rPr>
        <w:t>SCHEDULE 3.2</w:t>
      </w:r>
      <w:r w:rsidR="0025197A">
        <w:rPr>
          <w:b/>
          <w:bCs/>
        </w:rPr>
        <w:t>.1</w:t>
      </w:r>
    </w:p>
    <w:p w14:paraId="3B9F77CA" w14:textId="77777777" w:rsidR="00193290" w:rsidRDefault="00193290" w:rsidP="00193290">
      <w:pPr>
        <w:jc w:val="center"/>
        <w:rPr>
          <w:b/>
          <w:bCs/>
        </w:rPr>
      </w:pPr>
    </w:p>
    <w:p w14:paraId="6FC35520" w14:textId="17FD885C" w:rsidR="00193290" w:rsidRPr="00952254" w:rsidRDefault="00510353" w:rsidP="00193290">
      <w:pPr>
        <w:jc w:val="center"/>
        <w:rPr>
          <w:b/>
          <w:bCs/>
        </w:rPr>
      </w:pPr>
      <w:r w:rsidRPr="00BE46E3">
        <w:rPr>
          <w:b/>
          <w:bCs/>
        </w:rPr>
        <w:t>VALUATION OF LEASEHOLD INTEREST</w:t>
      </w:r>
    </w:p>
    <w:p w14:paraId="33A5972D" w14:textId="77777777" w:rsidR="00193290" w:rsidRDefault="00193290" w:rsidP="00193290"/>
    <w:p w14:paraId="104C94DD" w14:textId="0C2E7DFD" w:rsidR="005438E4" w:rsidRPr="005438E4" w:rsidRDefault="005438E4" w:rsidP="005438E4">
      <w:pPr>
        <w:spacing w:after="240"/>
        <w:ind w:firstLine="720"/>
        <w:rPr>
          <w:rFonts w:eastAsia="Times New Roman" w:cs="Times New Roman"/>
          <w:szCs w:val="24"/>
        </w:rPr>
      </w:pPr>
      <w:r w:rsidRPr="005438E4">
        <w:rPr>
          <w:rFonts w:eastAsia="Times New Roman" w:cs="Times New Roman"/>
          <w:szCs w:val="24"/>
        </w:rPr>
        <w:t xml:space="preserve">The </w:t>
      </w:r>
      <w:r>
        <w:rPr>
          <w:rFonts w:eastAsia="Times New Roman" w:cs="Times New Roman"/>
          <w:szCs w:val="24"/>
        </w:rPr>
        <w:t>p</w:t>
      </w:r>
      <w:r w:rsidRPr="005438E4">
        <w:rPr>
          <w:rFonts w:eastAsia="Times New Roman" w:cs="Times New Roman"/>
          <w:szCs w:val="24"/>
        </w:rPr>
        <w:t xml:space="preserve">arties understand and agree that the </w:t>
      </w:r>
      <w:r>
        <w:rPr>
          <w:rFonts w:eastAsia="Times New Roman" w:cs="Times New Roman"/>
          <w:szCs w:val="24"/>
        </w:rPr>
        <w:t xml:space="preserve">Authority </w:t>
      </w:r>
      <w:r w:rsidRPr="005438E4">
        <w:rPr>
          <w:rFonts w:eastAsia="Times New Roman" w:cs="Times New Roman"/>
          <w:szCs w:val="24"/>
        </w:rPr>
        <w:t xml:space="preserve">is not subject to ad valorem taxation on its interest in the Project.  The parties further understand and agree that the Company is subject to ad valorem taxation on its </w:t>
      </w:r>
      <w:r>
        <w:rPr>
          <w:rFonts w:eastAsia="Times New Roman" w:cs="Times New Roman"/>
          <w:szCs w:val="24"/>
        </w:rPr>
        <w:t>l</w:t>
      </w:r>
      <w:r w:rsidRPr="005438E4">
        <w:rPr>
          <w:rFonts w:eastAsia="Times New Roman" w:cs="Times New Roman"/>
          <w:szCs w:val="24"/>
        </w:rPr>
        <w:t xml:space="preserve">easehold </w:t>
      </w:r>
      <w:r w:rsidR="00162829">
        <w:rPr>
          <w:rFonts w:eastAsia="Times New Roman" w:cs="Times New Roman"/>
          <w:szCs w:val="24"/>
        </w:rPr>
        <w:t xml:space="preserve">interest </w:t>
      </w:r>
      <w:r w:rsidRPr="005438E4">
        <w:rPr>
          <w:rFonts w:eastAsia="Times New Roman" w:cs="Times New Roman"/>
          <w:szCs w:val="24"/>
        </w:rPr>
        <w:t xml:space="preserve">pursuant to the decision of the Supreme Court of Georgia in </w:t>
      </w:r>
      <w:r w:rsidRPr="005438E4">
        <w:rPr>
          <w:rFonts w:eastAsia="Times New Roman" w:cs="Times New Roman"/>
          <w:i/>
          <w:iCs/>
          <w:szCs w:val="24"/>
        </w:rPr>
        <w:t>W.C. Harris, et al. vs. DeKalb County Board of Tax Assessors</w:t>
      </w:r>
      <w:r w:rsidRPr="005438E4">
        <w:rPr>
          <w:rFonts w:eastAsia="Times New Roman" w:cs="Times New Roman"/>
          <w:szCs w:val="24"/>
        </w:rPr>
        <w:t xml:space="preserve"> (the “</w:t>
      </w:r>
      <w:r w:rsidRPr="005438E4">
        <w:rPr>
          <w:rFonts w:eastAsia="Times New Roman" w:cs="Times New Roman"/>
          <w:b/>
          <w:i/>
          <w:iCs/>
          <w:szCs w:val="24"/>
        </w:rPr>
        <w:t>Harris Case</w:t>
      </w:r>
      <w:r w:rsidRPr="005438E4">
        <w:rPr>
          <w:rFonts w:eastAsia="Times New Roman" w:cs="Times New Roman"/>
          <w:szCs w:val="24"/>
        </w:rPr>
        <w:t xml:space="preserve">”).  In order to provide the Company with sufficient information and certainty upon which it can base its decision to carry out the Project in the County, the </w:t>
      </w:r>
      <w:r>
        <w:rPr>
          <w:rFonts w:eastAsia="Times New Roman" w:cs="Times New Roman"/>
          <w:szCs w:val="24"/>
        </w:rPr>
        <w:t>P</w:t>
      </w:r>
      <w:r w:rsidRPr="005438E4">
        <w:rPr>
          <w:rFonts w:eastAsia="Times New Roman" w:cs="Times New Roman"/>
          <w:szCs w:val="24"/>
        </w:rPr>
        <w:t xml:space="preserve">arties agree that it is important to set forth the methodology by which the </w:t>
      </w:r>
      <w:r>
        <w:rPr>
          <w:rFonts w:eastAsia="Times New Roman" w:cs="Times New Roman"/>
          <w:szCs w:val="24"/>
        </w:rPr>
        <w:t>l</w:t>
      </w:r>
      <w:r w:rsidRPr="005438E4">
        <w:rPr>
          <w:rFonts w:eastAsia="Times New Roman" w:cs="Times New Roman"/>
          <w:szCs w:val="24"/>
        </w:rPr>
        <w:t xml:space="preserve">easehold </w:t>
      </w:r>
      <w:r>
        <w:rPr>
          <w:rFonts w:eastAsia="Times New Roman" w:cs="Times New Roman"/>
          <w:szCs w:val="24"/>
        </w:rPr>
        <w:t>i</w:t>
      </w:r>
      <w:r w:rsidRPr="005438E4">
        <w:rPr>
          <w:rFonts w:eastAsia="Times New Roman" w:cs="Times New Roman"/>
          <w:szCs w:val="24"/>
        </w:rPr>
        <w:t xml:space="preserve">nterest will be valued pursuant to the Harris Case.  Beginning </w:t>
      </w:r>
      <w:r>
        <w:rPr>
          <w:rFonts w:eastAsia="Times New Roman" w:cs="Times New Roman"/>
          <w:szCs w:val="24"/>
        </w:rPr>
        <w:t xml:space="preserve">in Year 1 and </w:t>
      </w:r>
      <w:r w:rsidRPr="005438E4">
        <w:rPr>
          <w:rFonts w:eastAsia="Times New Roman" w:cs="Times New Roman"/>
          <w:szCs w:val="24"/>
        </w:rPr>
        <w:t xml:space="preserve">each calendar year thereafter, the fair market value of the </w:t>
      </w:r>
      <w:r>
        <w:rPr>
          <w:rFonts w:eastAsia="Times New Roman" w:cs="Times New Roman"/>
          <w:szCs w:val="24"/>
        </w:rPr>
        <w:t>l</w:t>
      </w:r>
      <w:r w:rsidRPr="005438E4">
        <w:rPr>
          <w:rFonts w:eastAsia="Times New Roman" w:cs="Times New Roman"/>
          <w:szCs w:val="24"/>
        </w:rPr>
        <w:t xml:space="preserve">easehold </w:t>
      </w:r>
      <w:r>
        <w:rPr>
          <w:rFonts w:eastAsia="Times New Roman" w:cs="Times New Roman"/>
          <w:szCs w:val="24"/>
        </w:rPr>
        <w:t>i</w:t>
      </w:r>
      <w:r w:rsidRPr="005438E4">
        <w:rPr>
          <w:rFonts w:eastAsia="Times New Roman" w:cs="Times New Roman"/>
          <w:szCs w:val="24"/>
        </w:rPr>
        <w:t xml:space="preserve">nterest shall be equal to the percentage of the “Fee Interest” (hereinafter defined) in the Project set forth below: </w:t>
      </w:r>
    </w:p>
    <w:tbl>
      <w:tblPr>
        <w:tblW w:w="0" w:type="auto"/>
        <w:jc w:val="center"/>
        <w:tblLook w:val="04A0" w:firstRow="1" w:lastRow="0" w:firstColumn="1" w:lastColumn="0" w:noHBand="0" w:noVBand="1"/>
      </w:tblPr>
      <w:tblGrid>
        <w:gridCol w:w="1530"/>
        <w:gridCol w:w="3510"/>
      </w:tblGrid>
      <w:tr w:rsidR="005438E4" w:rsidRPr="00762931" w14:paraId="3DA3E465" w14:textId="77777777" w:rsidTr="00762931">
        <w:trPr>
          <w:jc w:val="center"/>
        </w:trPr>
        <w:tc>
          <w:tcPr>
            <w:tcW w:w="1530" w:type="dxa"/>
          </w:tcPr>
          <w:p w14:paraId="64F7A74B" w14:textId="77777777" w:rsidR="005438E4" w:rsidRPr="00762931" w:rsidRDefault="005438E4" w:rsidP="005438E4">
            <w:pPr>
              <w:keepNext/>
              <w:jc w:val="center"/>
              <w:rPr>
                <w:rFonts w:eastAsia="Times New Roman" w:cs="Times New Roman"/>
                <w:szCs w:val="24"/>
              </w:rPr>
            </w:pPr>
          </w:p>
        </w:tc>
        <w:tc>
          <w:tcPr>
            <w:tcW w:w="3510" w:type="dxa"/>
          </w:tcPr>
          <w:p w14:paraId="0BD9CD41" w14:textId="77777777" w:rsidR="005438E4" w:rsidRPr="00762931" w:rsidRDefault="005438E4" w:rsidP="005438E4">
            <w:pPr>
              <w:keepNext/>
              <w:jc w:val="center"/>
              <w:rPr>
                <w:rFonts w:eastAsia="Times New Roman" w:cs="Times New Roman"/>
                <w:szCs w:val="24"/>
              </w:rPr>
            </w:pPr>
          </w:p>
        </w:tc>
      </w:tr>
      <w:tr w:rsidR="005438E4" w:rsidRPr="00762931" w14:paraId="238FF6A4" w14:textId="77777777" w:rsidTr="00762931">
        <w:trPr>
          <w:jc w:val="center"/>
        </w:trPr>
        <w:tc>
          <w:tcPr>
            <w:tcW w:w="1530" w:type="dxa"/>
          </w:tcPr>
          <w:p w14:paraId="537DCFDB" w14:textId="77777777" w:rsidR="005438E4" w:rsidRPr="00762931" w:rsidRDefault="005438E4" w:rsidP="005438E4">
            <w:pPr>
              <w:keepNext/>
              <w:jc w:val="center"/>
              <w:rPr>
                <w:rFonts w:eastAsia="Times New Roman" w:cs="Times New Roman"/>
                <w:szCs w:val="24"/>
              </w:rPr>
            </w:pPr>
            <w:r w:rsidRPr="00762931">
              <w:rPr>
                <w:rFonts w:eastAsia="Times New Roman" w:cs="Times New Roman"/>
                <w:szCs w:val="24"/>
              </w:rPr>
              <w:t>Year</w:t>
            </w:r>
          </w:p>
        </w:tc>
        <w:tc>
          <w:tcPr>
            <w:tcW w:w="3510" w:type="dxa"/>
          </w:tcPr>
          <w:p w14:paraId="1C9BE43F" w14:textId="77777777" w:rsidR="005438E4" w:rsidRPr="00762931" w:rsidRDefault="005438E4" w:rsidP="005438E4">
            <w:pPr>
              <w:keepNext/>
              <w:jc w:val="center"/>
              <w:rPr>
                <w:rFonts w:eastAsia="Times New Roman" w:cs="Times New Roman"/>
                <w:szCs w:val="24"/>
                <w:u w:val="single"/>
              </w:rPr>
            </w:pPr>
            <w:r w:rsidRPr="00762931">
              <w:rPr>
                <w:rFonts w:eastAsia="Times New Roman" w:cs="Times New Roman"/>
                <w:szCs w:val="24"/>
                <w:u w:val="single"/>
              </w:rPr>
              <w:t>Percentage of Fee Interest</w:t>
            </w:r>
          </w:p>
        </w:tc>
      </w:tr>
      <w:tr w:rsidR="005438E4" w:rsidRPr="00762931" w14:paraId="46D188C1" w14:textId="77777777" w:rsidTr="00762931">
        <w:trPr>
          <w:jc w:val="center"/>
        </w:trPr>
        <w:tc>
          <w:tcPr>
            <w:tcW w:w="1530" w:type="dxa"/>
          </w:tcPr>
          <w:p w14:paraId="64F5BC6E" w14:textId="77777777" w:rsidR="005438E4" w:rsidRPr="00762931" w:rsidRDefault="005438E4" w:rsidP="005438E4">
            <w:pPr>
              <w:keepNext/>
              <w:rPr>
                <w:rFonts w:eastAsia="Times New Roman" w:cs="Times New Roman"/>
                <w:szCs w:val="24"/>
              </w:rPr>
            </w:pPr>
          </w:p>
        </w:tc>
        <w:tc>
          <w:tcPr>
            <w:tcW w:w="3510" w:type="dxa"/>
          </w:tcPr>
          <w:p w14:paraId="424AB369" w14:textId="77777777" w:rsidR="005438E4" w:rsidRPr="00762931" w:rsidRDefault="005438E4" w:rsidP="005438E4">
            <w:pPr>
              <w:keepNext/>
              <w:rPr>
                <w:rFonts w:eastAsia="Times New Roman" w:cs="Times New Roman"/>
                <w:szCs w:val="24"/>
              </w:rPr>
            </w:pPr>
          </w:p>
        </w:tc>
      </w:tr>
      <w:tr w:rsidR="005438E4" w:rsidRPr="00762931" w14:paraId="342195DA" w14:textId="77777777" w:rsidTr="00762931">
        <w:trPr>
          <w:jc w:val="center"/>
        </w:trPr>
        <w:tc>
          <w:tcPr>
            <w:tcW w:w="1530" w:type="dxa"/>
          </w:tcPr>
          <w:p w14:paraId="6F782422" w14:textId="77777777" w:rsidR="005438E4" w:rsidRPr="00762931" w:rsidRDefault="005438E4" w:rsidP="005438E4">
            <w:pPr>
              <w:keepNext/>
              <w:tabs>
                <w:tab w:val="decimal" w:pos="771"/>
              </w:tabs>
              <w:rPr>
                <w:rFonts w:eastAsia="Times New Roman" w:cs="Times New Roman"/>
                <w:szCs w:val="24"/>
              </w:rPr>
            </w:pPr>
            <w:r w:rsidRPr="00762931">
              <w:rPr>
                <w:rFonts w:eastAsia="Times New Roman" w:cs="Times New Roman"/>
                <w:szCs w:val="24"/>
              </w:rPr>
              <w:t>1</w:t>
            </w:r>
          </w:p>
        </w:tc>
        <w:tc>
          <w:tcPr>
            <w:tcW w:w="3510" w:type="dxa"/>
          </w:tcPr>
          <w:p w14:paraId="6F0F2C40" w14:textId="7753EB95" w:rsidR="005438E4" w:rsidRPr="00762931" w:rsidRDefault="005438E4" w:rsidP="005438E4">
            <w:pPr>
              <w:keepNext/>
              <w:tabs>
                <w:tab w:val="decimal" w:pos="1692"/>
              </w:tabs>
              <w:rPr>
                <w:rFonts w:eastAsia="Times New Roman" w:cs="Times New Roman"/>
                <w:szCs w:val="24"/>
              </w:rPr>
            </w:pPr>
            <w:r w:rsidRPr="00762931">
              <w:rPr>
                <w:rFonts w:eastAsia="Times New Roman" w:cs="Times New Roman"/>
                <w:szCs w:val="24"/>
              </w:rPr>
              <w:t>0</w:t>
            </w:r>
            <w:r w:rsidR="00762931" w:rsidRPr="00762931">
              <w:rPr>
                <w:rFonts w:eastAsia="Times New Roman" w:cs="Times New Roman"/>
                <w:szCs w:val="24"/>
              </w:rPr>
              <w:t>.00</w:t>
            </w:r>
            <w:r w:rsidRPr="00762931">
              <w:rPr>
                <w:rFonts w:eastAsia="Times New Roman" w:cs="Times New Roman"/>
                <w:szCs w:val="24"/>
              </w:rPr>
              <w:t>%</w:t>
            </w:r>
          </w:p>
        </w:tc>
      </w:tr>
      <w:tr w:rsidR="00762931" w:rsidRPr="00762931" w14:paraId="66742D3E" w14:textId="77777777" w:rsidTr="00762931">
        <w:trPr>
          <w:jc w:val="center"/>
        </w:trPr>
        <w:tc>
          <w:tcPr>
            <w:tcW w:w="1530" w:type="dxa"/>
          </w:tcPr>
          <w:p w14:paraId="077E96C1" w14:textId="77777777" w:rsidR="00762931" w:rsidRPr="00762931" w:rsidRDefault="00762931" w:rsidP="00762931">
            <w:pPr>
              <w:keepNext/>
              <w:tabs>
                <w:tab w:val="decimal" w:pos="771"/>
              </w:tabs>
              <w:rPr>
                <w:rFonts w:eastAsia="Times New Roman" w:cs="Times New Roman"/>
                <w:szCs w:val="24"/>
              </w:rPr>
            </w:pPr>
            <w:r w:rsidRPr="00762931">
              <w:rPr>
                <w:rFonts w:eastAsia="Times New Roman" w:cs="Times New Roman"/>
                <w:szCs w:val="24"/>
              </w:rPr>
              <w:t>2</w:t>
            </w:r>
          </w:p>
        </w:tc>
        <w:tc>
          <w:tcPr>
            <w:tcW w:w="3510" w:type="dxa"/>
            <w:vAlign w:val="bottom"/>
          </w:tcPr>
          <w:p w14:paraId="1E6A1354" w14:textId="020DECD3" w:rsidR="00762931" w:rsidRPr="00762931" w:rsidRDefault="00762931" w:rsidP="00762931">
            <w:pPr>
              <w:keepNext/>
              <w:tabs>
                <w:tab w:val="decimal" w:pos="1692"/>
              </w:tabs>
              <w:rPr>
                <w:rFonts w:eastAsia="Times New Roman" w:cs="Times New Roman"/>
                <w:szCs w:val="24"/>
              </w:rPr>
            </w:pPr>
            <w:r w:rsidRPr="00762931">
              <w:rPr>
                <w:rFonts w:cs="Times New Roman"/>
                <w:color w:val="000000"/>
                <w:szCs w:val="24"/>
              </w:rPr>
              <w:t>5.88</w:t>
            </w:r>
          </w:p>
        </w:tc>
      </w:tr>
      <w:tr w:rsidR="00762931" w:rsidRPr="00762931" w14:paraId="412AF66C" w14:textId="77777777" w:rsidTr="00762931">
        <w:trPr>
          <w:jc w:val="center"/>
        </w:trPr>
        <w:tc>
          <w:tcPr>
            <w:tcW w:w="1530" w:type="dxa"/>
          </w:tcPr>
          <w:p w14:paraId="11F8986A" w14:textId="77777777" w:rsidR="00762931" w:rsidRPr="00762931" w:rsidRDefault="00762931" w:rsidP="00762931">
            <w:pPr>
              <w:keepNext/>
              <w:tabs>
                <w:tab w:val="decimal" w:pos="771"/>
              </w:tabs>
              <w:rPr>
                <w:rFonts w:eastAsia="Times New Roman" w:cs="Times New Roman"/>
                <w:szCs w:val="24"/>
              </w:rPr>
            </w:pPr>
            <w:r w:rsidRPr="00762931">
              <w:rPr>
                <w:rFonts w:eastAsia="Times New Roman" w:cs="Times New Roman"/>
                <w:szCs w:val="24"/>
              </w:rPr>
              <w:t>3</w:t>
            </w:r>
          </w:p>
        </w:tc>
        <w:tc>
          <w:tcPr>
            <w:tcW w:w="3510" w:type="dxa"/>
            <w:vAlign w:val="bottom"/>
          </w:tcPr>
          <w:p w14:paraId="08FBDBC6" w14:textId="03FDF6A3" w:rsidR="00762931" w:rsidRPr="00762931" w:rsidRDefault="00762931" w:rsidP="00762931">
            <w:pPr>
              <w:keepNext/>
              <w:tabs>
                <w:tab w:val="decimal" w:pos="1692"/>
              </w:tabs>
              <w:rPr>
                <w:rFonts w:eastAsia="Times New Roman" w:cs="Times New Roman"/>
                <w:szCs w:val="24"/>
              </w:rPr>
            </w:pPr>
            <w:r w:rsidRPr="00762931">
              <w:rPr>
                <w:rFonts w:cs="Times New Roman"/>
                <w:color w:val="000000"/>
                <w:szCs w:val="24"/>
              </w:rPr>
              <w:t>11.76</w:t>
            </w:r>
          </w:p>
        </w:tc>
      </w:tr>
      <w:tr w:rsidR="00762931" w:rsidRPr="00762931" w14:paraId="66E2A953" w14:textId="77777777" w:rsidTr="00762931">
        <w:trPr>
          <w:jc w:val="center"/>
        </w:trPr>
        <w:tc>
          <w:tcPr>
            <w:tcW w:w="1530" w:type="dxa"/>
          </w:tcPr>
          <w:p w14:paraId="283C6F9E" w14:textId="77777777" w:rsidR="00762931" w:rsidRPr="00762931" w:rsidRDefault="00762931" w:rsidP="00762931">
            <w:pPr>
              <w:keepNext/>
              <w:tabs>
                <w:tab w:val="decimal" w:pos="771"/>
              </w:tabs>
              <w:rPr>
                <w:rFonts w:eastAsia="Times New Roman" w:cs="Times New Roman"/>
                <w:szCs w:val="24"/>
              </w:rPr>
            </w:pPr>
            <w:r w:rsidRPr="00762931">
              <w:rPr>
                <w:rFonts w:eastAsia="Times New Roman" w:cs="Times New Roman"/>
                <w:szCs w:val="24"/>
              </w:rPr>
              <w:t>4</w:t>
            </w:r>
          </w:p>
        </w:tc>
        <w:tc>
          <w:tcPr>
            <w:tcW w:w="3510" w:type="dxa"/>
            <w:vAlign w:val="bottom"/>
          </w:tcPr>
          <w:p w14:paraId="3192C6D5" w14:textId="236874FF" w:rsidR="00762931" w:rsidRPr="00762931" w:rsidRDefault="00762931" w:rsidP="00762931">
            <w:pPr>
              <w:keepNext/>
              <w:tabs>
                <w:tab w:val="decimal" w:pos="1692"/>
              </w:tabs>
              <w:rPr>
                <w:rFonts w:eastAsia="Times New Roman" w:cs="Times New Roman"/>
                <w:szCs w:val="24"/>
              </w:rPr>
            </w:pPr>
            <w:r w:rsidRPr="00762931">
              <w:rPr>
                <w:rFonts w:cs="Times New Roman"/>
                <w:color w:val="000000"/>
                <w:szCs w:val="24"/>
              </w:rPr>
              <w:t>17.65</w:t>
            </w:r>
          </w:p>
        </w:tc>
      </w:tr>
      <w:tr w:rsidR="00762931" w:rsidRPr="00762931" w14:paraId="186D20EE" w14:textId="77777777" w:rsidTr="00762931">
        <w:trPr>
          <w:jc w:val="center"/>
        </w:trPr>
        <w:tc>
          <w:tcPr>
            <w:tcW w:w="1530" w:type="dxa"/>
          </w:tcPr>
          <w:p w14:paraId="2086CE17" w14:textId="77777777" w:rsidR="00762931" w:rsidRPr="00762931" w:rsidRDefault="00762931" w:rsidP="00762931">
            <w:pPr>
              <w:keepNext/>
              <w:tabs>
                <w:tab w:val="decimal" w:pos="771"/>
              </w:tabs>
              <w:rPr>
                <w:rFonts w:eastAsia="Times New Roman" w:cs="Times New Roman"/>
                <w:szCs w:val="24"/>
              </w:rPr>
            </w:pPr>
            <w:r w:rsidRPr="00762931">
              <w:rPr>
                <w:rFonts w:eastAsia="Times New Roman" w:cs="Times New Roman"/>
                <w:szCs w:val="24"/>
              </w:rPr>
              <w:t>5</w:t>
            </w:r>
          </w:p>
        </w:tc>
        <w:tc>
          <w:tcPr>
            <w:tcW w:w="3510" w:type="dxa"/>
            <w:vAlign w:val="bottom"/>
          </w:tcPr>
          <w:p w14:paraId="6E9D0246" w14:textId="029438F8" w:rsidR="00762931" w:rsidRPr="00762931" w:rsidRDefault="00762931" w:rsidP="00762931">
            <w:pPr>
              <w:keepNext/>
              <w:tabs>
                <w:tab w:val="decimal" w:pos="1692"/>
              </w:tabs>
              <w:rPr>
                <w:rFonts w:eastAsia="Times New Roman" w:cs="Times New Roman"/>
                <w:szCs w:val="24"/>
              </w:rPr>
            </w:pPr>
            <w:r w:rsidRPr="00762931">
              <w:rPr>
                <w:rFonts w:cs="Times New Roman"/>
                <w:color w:val="000000"/>
                <w:szCs w:val="24"/>
              </w:rPr>
              <w:t>23.53</w:t>
            </w:r>
          </w:p>
        </w:tc>
      </w:tr>
      <w:tr w:rsidR="00762931" w:rsidRPr="00762931" w14:paraId="2EF8F454" w14:textId="77777777" w:rsidTr="00762931">
        <w:trPr>
          <w:jc w:val="center"/>
        </w:trPr>
        <w:tc>
          <w:tcPr>
            <w:tcW w:w="1530" w:type="dxa"/>
          </w:tcPr>
          <w:p w14:paraId="2D951AB6" w14:textId="77777777" w:rsidR="00762931" w:rsidRPr="00762931" w:rsidRDefault="00762931" w:rsidP="00762931">
            <w:pPr>
              <w:keepNext/>
              <w:tabs>
                <w:tab w:val="decimal" w:pos="771"/>
              </w:tabs>
              <w:rPr>
                <w:rFonts w:eastAsia="Times New Roman" w:cs="Times New Roman"/>
                <w:szCs w:val="24"/>
              </w:rPr>
            </w:pPr>
            <w:r w:rsidRPr="00762931">
              <w:rPr>
                <w:rFonts w:eastAsia="Times New Roman" w:cs="Times New Roman"/>
                <w:szCs w:val="24"/>
              </w:rPr>
              <w:t>6</w:t>
            </w:r>
          </w:p>
        </w:tc>
        <w:tc>
          <w:tcPr>
            <w:tcW w:w="3510" w:type="dxa"/>
            <w:vAlign w:val="bottom"/>
          </w:tcPr>
          <w:p w14:paraId="4C2E8033" w14:textId="1EA37544" w:rsidR="00762931" w:rsidRPr="00762931" w:rsidRDefault="00762931" w:rsidP="00762931">
            <w:pPr>
              <w:keepNext/>
              <w:tabs>
                <w:tab w:val="decimal" w:pos="1692"/>
              </w:tabs>
              <w:rPr>
                <w:rFonts w:eastAsia="Times New Roman" w:cs="Times New Roman"/>
                <w:szCs w:val="24"/>
              </w:rPr>
            </w:pPr>
            <w:r w:rsidRPr="00762931">
              <w:rPr>
                <w:rFonts w:cs="Times New Roman"/>
                <w:color w:val="000000"/>
                <w:szCs w:val="24"/>
              </w:rPr>
              <w:t>29.41</w:t>
            </w:r>
          </w:p>
        </w:tc>
      </w:tr>
      <w:tr w:rsidR="00762931" w:rsidRPr="00762931" w14:paraId="1D4BA845" w14:textId="77777777" w:rsidTr="00762931">
        <w:trPr>
          <w:jc w:val="center"/>
        </w:trPr>
        <w:tc>
          <w:tcPr>
            <w:tcW w:w="1530" w:type="dxa"/>
          </w:tcPr>
          <w:p w14:paraId="1FC1FF27" w14:textId="77777777" w:rsidR="00762931" w:rsidRPr="00762931" w:rsidRDefault="00762931" w:rsidP="00762931">
            <w:pPr>
              <w:keepNext/>
              <w:tabs>
                <w:tab w:val="decimal" w:pos="771"/>
              </w:tabs>
              <w:rPr>
                <w:rFonts w:eastAsia="Times New Roman" w:cs="Times New Roman"/>
                <w:szCs w:val="24"/>
              </w:rPr>
            </w:pPr>
            <w:r w:rsidRPr="00762931">
              <w:rPr>
                <w:rFonts w:eastAsia="Times New Roman" w:cs="Times New Roman"/>
                <w:szCs w:val="24"/>
              </w:rPr>
              <w:t>7</w:t>
            </w:r>
          </w:p>
        </w:tc>
        <w:tc>
          <w:tcPr>
            <w:tcW w:w="3510" w:type="dxa"/>
            <w:vAlign w:val="bottom"/>
          </w:tcPr>
          <w:p w14:paraId="70663D54" w14:textId="63FEB157" w:rsidR="00762931" w:rsidRPr="00762931" w:rsidRDefault="00762931" w:rsidP="00762931">
            <w:pPr>
              <w:keepNext/>
              <w:tabs>
                <w:tab w:val="decimal" w:pos="1692"/>
              </w:tabs>
              <w:rPr>
                <w:rFonts w:eastAsia="Times New Roman" w:cs="Times New Roman"/>
                <w:szCs w:val="24"/>
              </w:rPr>
            </w:pPr>
            <w:r w:rsidRPr="00762931">
              <w:rPr>
                <w:rFonts w:cs="Times New Roman"/>
                <w:color w:val="000000"/>
                <w:szCs w:val="24"/>
              </w:rPr>
              <w:t>35.29</w:t>
            </w:r>
          </w:p>
        </w:tc>
      </w:tr>
      <w:tr w:rsidR="00762931" w:rsidRPr="00762931" w14:paraId="0F567EAA" w14:textId="77777777" w:rsidTr="00762931">
        <w:trPr>
          <w:jc w:val="center"/>
        </w:trPr>
        <w:tc>
          <w:tcPr>
            <w:tcW w:w="1530" w:type="dxa"/>
          </w:tcPr>
          <w:p w14:paraId="7A831024" w14:textId="77777777" w:rsidR="00762931" w:rsidRPr="00762931" w:rsidRDefault="00762931" w:rsidP="00762931">
            <w:pPr>
              <w:keepNext/>
              <w:tabs>
                <w:tab w:val="decimal" w:pos="771"/>
              </w:tabs>
              <w:rPr>
                <w:rFonts w:eastAsia="Times New Roman" w:cs="Times New Roman"/>
                <w:szCs w:val="24"/>
              </w:rPr>
            </w:pPr>
            <w:r w:rsidRPr="00762931">
              <w:rPr>
                <w:rFonts w:eastAsia="Times New Roman" w:cs="Times New Roman"/>
                <w:szCs w:val="24"/>
              </w:rPr>
              <w:t>8</w:t>
            </w:r>
          </w:p>
        </w:tc>
        <w:tc>
          <w:tcPr>
            <w:tcW w:w="3510" w:type="dxa"/>
            <w:vAlign w:val="bottom"/>
          </w:tcPr>
          <w:p w14:paraId="110F344F" w14:textId="678C83AF" w:rsidR="00762931" w:rsidRPr="00762931" w:rsidRDefault="00762931" w:rsidP="00762931">
            <w:pPr>
              <w:keepNext/>
              <w:tabs>
                <w:tab w:val="decimal" w:pos="1692"/>
              </w:tabs>
              <w:rPr>
                <w:rFonts w:eastAsia="Times New Roman" w:cs="Times New Roman"/>
                <w:szCs w:val="24"/>
              </w:rPr>
            </w:pPr>
            <w:r w:rsidRPr="00762931">
              <w:rPr>
                <w:rFonts w:cs="Times New Roman"/>
                <w:color w:val="000000"/>
                <w:szCs w:val="24"/>
              </w:rPr>
              <w:t>41.18</w:t>
            </w:r>
          </w:p>
        </w:tc>
      </w:tr>
      <w:tr w:rsidR="00762931" w:rsidRPr="00762931" w14:paraId="3DC366B4" w14:textId="77777777" w:rsidTr="00762931">
        <w:trPr>
          <w:jc w:val="center"/>
        </w:trPr>
        <w:tc>
          <w:tcPr>
            <w:tcW w:w="1530" w:type="dxa"/>
          </w:tcPr>
          <w:p w14:paraId="4D3CE061" w14:textId="0C47C97B" w:rsidR="00762931" w:rsidRPr="00762931" w:rsidRDefault="00762931" w:rsidP="00762931">
            <w:pPr>
              <w:keepNext/>
              <w:tabs>
                <w:tab w:val="decimal" w:pos="771"/>
              </w:tabs>
              <w:rPr>
                <w:rFonts w:eastAsia="Times New Roman" w:cs="Times New Roman"/>
                <w:szCs w:val="24"/>
              </w:rPr>
            </w:pPr>
            <w:r w:rsidRPr="00762931">
              <w:rPr>
                <w:rFonts w:eastAsia="Times New Roman" w:cs="Times New Roman"/>
                <w:szCs w:val="24"/>
              </w:rPr>
              <w:t>9</w:t>
            </w:r>
          </w:p>
        </w:tc>
        <w:tc>
          <w:tcPr>
            <w:tcW w:w="3510" w:type="dxa"/>
            <w:vAlign w:val="bottom"/>
          </w:tcPr>
          <w:p w14:paraId="3378D656" w14:textId="11323C3F" w:rsidR="00762931" w:rsidRPr="00762931" w:rsidRDefault="00762931" w:rsidP="00762931">
            <w:pPr>
              <w:keepNext/>
              <w:tabs>
                <w:tab w:val="decimal" w:pos="1692"/>
              </w:tabs>
              <w:rPr>
                <w:rFonts w:eastAsia="Times New Roman" w:cs="Times New Roman"/>
                <w:szCs w:val="24"/>
              </w:rPr>
            </w:pPr>
            <w:r w:rsidRPr="00762931">
              <w:rPr>
                <w:rFonts w:cs="Times New Roman"/>
                <w:color w:val="000000"/>
                <w:szCs w:val="24"/>
              </w:rPr>
              <w:t>47.06</w:t>
            </w:r>
          </w:p>
        </w:tc>
      </w:tr>
      <w:tr w:rsidR="00762931" w:rsidRPr="00762931" w14:paraId="3C2B204E" w14:textId="77777777" w:rsidTr="00762931">
        <w:trPr>
          <w:jc w:val="center"/>
        </w:trPr>
        <w:tc>
          <w:tcPr>
            <w:tcW w:w="1530" w:type="dxa"/>
          </w:tcPr>
          <w:p w14:paraId="308F23C8" w14:textId="0AE1DE70" w:rsidR="00762931" w:rsidRPr="00762931" w:rsidRDefault="00762931" w:rsidP="00762931">
            <w:pPr>
              <w:keepNext/>
              <w:tabs>
                <w:tab w:val="decimal" w:pos="771"/>
              </w:tabs>
              <w:rPr>
                <w:rFonts w:eastAsia="Times New Roman" w:cs="Times New Roman"/>
                <w:szCs w:val="24"/>
              </w:rPr>
            </w:pPr>
            <w:r w:rsidRPr="00762931">
              <w:rPr>
                <w:rFonts w:eastAsia="Times New Roman" w:cs="Times New Roman"/>
                <w:szCs w:val="24"/>
              </w:rPr>
              <w:t>10</w:t>
            </w:r>
          </w:p>
        </w:tc>
        <w:tc>
          <w:tcPr>
            <w:tcW w:w="3510" w:type="dxa"/>
            <w:vAlign w:val="bottom"/>
          </w:tcPr>
          <w:p w14:paraId="7E5C7616" w14:textId="1571BA83" w:rsidR="00762931" w:rsidRPr="00762931" w:rsidRDefault="00762931" w:rsidP="00762931">
            <w:pPr>
              <w:keepNext/>
              <w:tabs>
                <w:tab w:val="decimal" w:pos="1692"/>
              </w:tabs>
              <w:rPr>
                <w:rFonts w:eastAsia="Times New Roman" w:cs="Times New Roman"/>
                <w:szCs w:val="24"/>
              </w:rPr>
            </w:pPr>
            <w:r w:rsidRPr="00762931">
              <w:rPr>
                <w:rFonts w:cs="Times New Roman"/>
                <w:color w:val="000000"/>
                <w:szCs w:val="24"/>
              </w:rPr>
              <w:t>52.94</w:t>
            </w:r>
          </w:p>
        </w:tc>
      </w:tr>
      <w:tr w:rsidR="00762931" w:rsidRPr="00762931" w14:paraId="163A60F3" w14:textId="77777777" w:rsidTr="00762931">
        <w:trPr>
          <w:jc w:val="center"/>
        </w:trPr>
        <w:tc>
          <w:tcPr>
            <w:tcW w:w="1530" w:type="dxa"/>
          </w:tcPr>
          <w:p w14:paraId="05582E07" w14:textId="3A056C24" w:rsidR="00762931" w:rsidRPr="00762931" w:rsidRDefault="00762931" w:rsidP="00762931">
            <w:pPr>
              <w:keepNext/>
              <w:tabs>
                <w:tab w:val="decimal" w:pos="771"/>
              </w:tabs>
              <w:rPr>
                <w:rFonts w:eastAsia="Times New Roman" w:cs="Times New Roman"/>
                <w:szCs w:val="24"/>
              </w:rPr>
            </w:pPr>
            <w:r w:rsidRPr="00762931">
              <w:rPr>
                <w:rFonts w:eastAsia="Times New Roman" w:cs="Times New Roman"/>
                <w:szCs w:val="24"/>
              </w:rPr>
              <w:t>11</w:t>
            </w:r>
          </w:p>
        </w:tc>
        <w:tc>
          <w:tcPr>
            <w:tcW w:w="3510" w:type="dxa"/>
            <w:vAlign w:val="bottom"/>
          </w:tcPr>
          <w:p w14:paraId="22EA6BE8" w14:textId="470CFA8C" w:rsidR="00762931" w:rsidRPr="00762931" w:rsidRDefault="00762931" w:rsidP="00762931">
            <w:pPr>
              <w:keepNext/>
              <w:tabs>
                <w:tab w:val="decimal" w:pos="1692"/>
              </w:tabs>
              <w:rPr>
                <w:rFonts w:eastAsia="Times New Roman" w:cs="Times New Roman"/>
                <w:szCs w:val="24"/>
              </w:rPr>
            </w:pPr>
            <w:r w:rsidRPr="00762931">
              <w:rPr>
                <w:rFonts w:cs="Times New Roman"/>
                <w:color w:val="000000"/>
                <w:szCs w:val="24"/>
              </w:rPr>
              <w:t>58.82</w:t>
            </w:r>
          </w:p>
        </w:tc>
      </w:tr>
      <w:tr w:rsidR="00762931" w:rsidRPr="00762931" w14:paraId="5D6553B7" w14:textId="77777777" w:rsidTr="00762931">
        <w:trPr>
          <w:jc w:val="center"/>
        </w:trPr>
        <w:tc>
          <w:tcPr>
            <w:tcW w:w="1530" w:type="dxa"/>
          </w:tcPr>
          <w:p w14:paraId="5BD7A91B" w14:textId="47FFA6AF" w:rsidR="00762931" w:rsidRPr="00762931" w:rsidRDefault="00762931" w:rsidP="00762931">
            <w:pPr>
              <w:keepNext/>
              <w:tabs>
                <w:tab w:val="decimal" w:pos="771"/>
              </w:tabs>
              <w:rPr>
                <w:rFonts w:eastAsia="Times New Roman" w:cs="Times New Roman"/>
                <w:szCs w:val="24"/>
              </w:rPr>
            </w:pPr>
            <w:r w:rsidRPr="00762931">
              <w:rPr>
                <w:rFonts w:eastAsia="Times New Roman" w:cs="Times New Roman"/>
                <w:szCs w:val="24"/>
              </w:rPr>
              <w:t>12</w:t>
            </w:r>
          </w:p>
        </w:tc>
        <w:tc>
          <w:tcPr>
            <w:tcW w:w="3510" w:type="dxa"/>
            <w:vAlign w:val="bottom"/>
          </w:tcPr>
          <w:p w14:paraId="7B7F4ACB" w14:textId="57F4A739" w:rsidR="00762931" w:rsidRPr="00762931" w:rsidRDefault="00762931" w:rsidP="00762931">
            <w:pPr>
              <w:keepNext/>
              <w:tabs>
                <w:tab w:val="decimal" w:pos="1692"/>
              </w:tabs>
              <w:rPr>
                <w:rFonts w:eastAsia="Times New Roman" w:cs="Times New Roman"/>
                <w:szCs w:val="24"/>
              </w:rPr>
            </w:pPr>
            <w:r w:rsidRPr="00762931">
              <w:rPr>
                <w:rFonts w:cs="Times New Roman"/>
                <w:color w:val="000000"/>
                <w:szCs w:val="24"/>
              </w:rPr>
              <w:t>64.71</w:t>
            </w:r>
          </w:p>
        </w:tc>
      </w:tr>
      <w:tr w:rsidR="00762931" w:rsidRPr="00762931" w14:paraId="5EC978CC" w14:textId="77777777" w:rsidTr="00762931">
        <w:trPr>
          <w:jc w:val="center"/>
        </w:trPr>
        <w:tc>
          <w:tcPr>
            <w:tcW w:w="1530" w:type="dxa"/>
          </w:tcPr>
          <w:p w14:paraId="789CA588" w14:textId="626E07F0" w:rsidR="00762931" w:rsidRPr="00762931" w:rsidRDefault="00762931" w:rsidP="00762931">
            <w:pPr>
              <w:keepNext/>
              <w:tabs>
                <w:tab w:val="decimal" w:pos="771"/>
              </w:tabs>
              <w:rPr>
                <w:rFonts w:eastAsia="Times New Roman" w:cs="Times New Roman"/>
                <w:szCs w:val="24"/>
              </w:rPr>
            </w:pPr>
            <w:r w:rsidRPr="00762931">
              <w:rPr>
                <w:rFonts w:eastAsia="Times New Roman" w:cs="Times New Roman"/>
                <w:szCs w:val="24"/>
              </w:rPr>
              <w:t>13</w:t>
            </w:r>
          </w:p>
        </w:tc>
        <w:tc>
          <w:tcPr>
            <w:tcW w:w="3510" w:type="dxa"/>
            <w:vAlign w:val="bottom"/>
          </w:tcPr>
          <w:p w14:paraId="2C8754B5" w14:textId="5FC011CB" w:rsidR="00762931" w:rsidRPr="00762931" w:rsidRDefault="00762931" w:rsidP="00762931">
            <w:pPr>
              <w:keepNext/>
              <w:tabs>
                <w:tab w:val="decimal" w:pos="1692"/>
              </w:tabs>
              <w:rPr>
                <w:rFonts w:eastAsia="Times New Roman" w:cs="Times New Roman"/>
                <w:szCs w:val="24"/>
              </w:rPr>
            </w:pPr>
            <w:r w:rsidRPr="00762931">
              <w:rPr>
                <w:rFonts w:cs="Times New Roman"/>
                <w:color w:val="000000"/>
                <w:szCs w:val="24"/>
              </w:rPr>
              <w:t>70.59</w:t>
            </w:r>
          </w:p>
        </w:tc>
      </w:tr>
      <w:tr w:rsidR="00762931" w:rsidRPr="00762931" w14:paraId="090636EF" w14:textId="77777777" w:rsidTr="00762931">
        <w:trPr>
          <w:jc w:val="center"/>
        </w:trPr>
        <w:tc>
          <w:tcPr>
            <w:tcW w:w="1530" w:type="dxa"/>
          </w:tcPr>
          <w:p w14:paraId="29385568" w14:textId="7C82CEFB" w:rsidR="00762931" w:rsidRPr="00762931" w:rsidRDefault="00762931" w:rsidP="00762931">
            <w:pPr>
              <w:keepNext/>
              <w:tabs>
                <w:tab w:val="decimal" w:pos="771"/>
              </w:tabs>
              <w:rPr>
                <w:rFonts w:eastAsia="Times New Roman" w:cs="Times New Roman"/>
                <w:szCs w:val="24"/>
              </w:rPr>
            </w:pPr>
            <w:r w:rsidRPr="00762931">
              <w:rPr>
                <w:rFonts w:eastAsia="Times New Roman" w:cs="Times New Roman"/>
                <w:szCs w:val="24"/>
              </w:rPr>
              <w:t>14</w:t>
            </w:r>
          </w:p>
        </w:tc>
        <w:tc>
          <w:tcPr>
            <w:tcW w:w="3510" w:type="dxa"/>
            <w:vAlign w:val="bottom"/>
          </w:tcPr>
          <w:p w14:paraId="71313D36" w14:textId="66777BA6" w:rsidR="00762931" w:rsidRPr="00762931" w:rsidRDefault="00762931" w:rsidP="00762931">
            <w:pPr>
              <w:keepNext/>
              <w:tabs>
                <w:tab w:val="decimal" w:pos="1692"/>
              </w:tabs>
              <w:rPr>
                <w:rFonts w:eastAsia="Times New Roman" w:cs="Times New Roman"/>
                <w:szCs w:val="24"/>
              </w:rPr>
            </w:pPr>
            <w:r w:rsidRPr="00762931">
              <w:rPr>
                <w:rFonts w:cs="Times New Roman"/>
                <w:color w:val="000000"/>
                <w:szCs w:val="24"/>
              </w:rPr>
              <w:t>76.47</w:t>
            </w:r>
          </w:p>
        </w:tc>
      </w:tr>
      <w:tr w:rsidR="00762931" w:rsidRPr="00762931" w14:paraId="78E2C437" w14:textId="77777777" w:rsidTr="00762931">
        <w:trPr>
          <w:jc w:val="center"/>
        </w:trPr>
        <w:tc>
          <w:tcPr>
            <w:tcW w:w="1530" w:type="dxa"/>
          </w:tcPr>
          <w:p w14:paraId="205857A1" w14:textId="055FFCAF" w:rsidR="00762931" w:rsidRPr="00762931" w:rsidRDefault="00762931" w:rsidP="00762931">
            <w:pPr>
              <w:keepNext/>
              <w:tabs>
                <w:tab w:val="decimal" w:pos="771"/>
              </w:tabs>
              <w:rPr>
                <w:rFonts w:eastAsia="Times New Roman" w:cs="Times New Roman"/>
                <w:szCs w:val="24"/>
              </w:rPr>
            </w:pPr>
            <w:r w:rsidRPr="00762931">
              <w:rPr>
                <w:rFonts w:eastAsia="Times New Roman" w:cs="Times New Roman"/>
                <w:szCs w:val="24"/>
              </w:rPr>
              <w:t>15</w:t>
            </w:r>
          </w:p>
        </w:tc>
        <w:tc>
          <w:tcPr>
            <w:tcW w:w="3510" w:type="dxa"/>
            <w:vAlign w:val="bottom"/>
          </w:tcPr>
          <w:p w14:paraId="782685AA" w14:textId="10CF8685" w:rsidR="00762931" w:rsidRPr="00762931" w:rsidRDefault="00762931" w:rsidP="00762931">
            <w:pPr>
              <w:keepNext/>
              <w:tabs>
                <w:tab w:val="decimal" w:pos="1692"/>
              </w:tabs>
              <w:rPr>
                <w:rFonts w:eastAsia="Times New Roman" w:cs="Times New Roman"/>
                <w:szCs w:val="24"/>
              </w:rPr>
            </w:pPr>
            <w:r w:rsidRPr="00762931">
              <w:rPr>
                <w:rFonts w:cs="Times New Roman"/>
                <w:color w:val="000000"/>
                <w:szCs w:val="24"/>
              </w:rPr>
              <w:t>82.35</w:t>
            </w:r>
          </w:p>
        </w:tc>
      </w:tr>
      <w:tr w:rsidR="00762931" w:rsidRPr="00762931" w14:paraId="33391B09" w14:textId="77777777" w:rsidTr="00762931">
        <w:trPr>
          <w:jc w:val="center"/>
        </w:trPr>
        <w:tc>
          <w:tcPr>
            <w:tcW w:w="1530" w:type="dxa"/>
          </w:tcPr>
          <w:p w14:paraId="1F5BEB19" w14:textId="57796886" w:rsidR="00762931" w:rsidRPr="00762931" w:rsidRDefault="00762931" w:rsidP="00762931">
            <w:pPr>
              <w:keepNext/>
              <w:tabs>
                <w:tab w:val="decimal" w:pos="771"/>
              </w:tabs>
              <w:rPr>
                <w:rFonts w:eastAsia="Times New Roman" w:cs="Times New Roman"/>
                <w:szCs w:val="24"/>
              </w:rPr>
            </w:pPr>
            <w:r w:rsidRPr="00762931">
              <w:rPr>
                <w:rFonts w:eastAsia="Times New Roman" w:cs="Times New Roman"/>
                <w:szCs w:val="24"/>
              </w:rPr>
              <w:t>16</w:t>
            </w:r>
          </w:p>
        </w:tc>
        <w:tc>
          <w:tcPr>
            <w:tcW w:w="3510" w:type="dxa"/>
            <w:vAlign w:val="bottom"/>
          </w:tcPr>
          <w:p w14:paraId="2456DBC0" w14:textId="04684F6C" w:rsidR="00762931" w:rsidRPr="00762931" w:rsidRDefault="00762931" w:rsidP="00762931">
            <w:pPr>
              <w:keepNext/>
              <w:tabs>
                <w:tab w:val="decimal" w:pos="1692"/>
              </w:tabs>
              <w:rPr>
                <w:rFonts w:eastAsia="Times New Roman" w:cs="Times New Roman"/>
                <w:szCs w:val="24"/>
              </w:rPr>
            </w:pPr>
            <w:r w:rsidRPr="00762931">
              <w:rPr>
                <w:rFonts w:cs="Times New Roman"/>
                <w:color w:val="000000"/>
                <w:szCs w:val="24"/>
              </w:rPr>
              <w:t>88.24</w:t>
            </w:r>
          </w:p>
        </w:tc>
      </w:tr>
      <w:tr w:rsidR="00762931" w:rsidRPr="00762931" w14:paraId="1309ED91" w14:textId="77777777" w:rsidTr="00762931">
        <w:trPr>
          <w:jc w:val="center"/>
        </w:trPr>
        <w:tc>
          <w:tcPr>
            <w:tcW w:w="1530" w:type="dxa"/>
          </w:tcPr>
          <w:p w14:paraId="1C2E1FF2" w14:textId="44B91921" w:rsidR="00762931" w:rsidRPr="00762931" w:rsidRDefault="00762931" w:rsidP="00762931">
            <w:pPr>
              <w:keepNext/>
              <w:tabs>
                <w:tab w:val="decimal" w:pos="771"/>
              </w:tabs>
              <w:rPr>
                <w:rFonts w:eastAsia="Times New Roman" w:cs="Times New Roman"/>
                <w:szCs w:val="24"/>
              </w:rPr>
            </w:pPr>
            <w:r w:rsidRPr="00762931">
              <w:rPr>
                <w:rFonts w:eastAsia="Times New Roman" w:cs="Times New Roman"/>
                <w:szCs w:val="24"/>
              </w:rPr>
              <w:t>17</w:t>
            </w:r>
          </w:p>
        </w:tc>
        <w:tc>
          <w:tcPr>
            <w:tcW w:w="3510" w:type="dxa"/>
            <w:vAlign w:val="bottom"/>
          </w:tcPr>
          <w:p w14:paraId="308C579D" w14:textId="30BB9111" w:rsidR="00762931" w:rsidRPr="00762931" w:rsidRDefault="00762931" w:rsidP="00762931">
            <w:pPr>
              <w:keepNext/>
              <w:tabs>
                <w:tab w:val="decimal" w:pos="1692"/>
              </w:tabs>
              <w:rPr>
                <w:rFonts w:eastAsia="Times New Roman" w:cs="Times New Roman"/>
                <w:szCs w:val="24"/>
              </w:rPr>
            </w:pPr>
            <w:r w:rsidRPr="00762931">
              <w:rPr>
                <w:rFonts w:cs="Times New Roman"/>
                <w:color w:val="000000"/>
                <w:szCs w:val="24"/>
              </w:rPr>
              <w:t>94.12</w:t>
            </w:r>
          </w:p>
        </w:tc>
      </w:tr>
      <w:tr w:rsidR="009B61C1" w:rsidRPr="00762931" w14:paraId="2516D742" w14:textId="77777777" w:rsidTr="00762931">
        <w:trPr>
          <w:jc w:val="center"/>
        </w:trPr>
        <w:tc>
          <w:tcPr>
            <w:tcW w:w="1530" w:type="dxa"/>
          </w:tcPr>
          <w:p w14:paraId="46239872" w14:textId="2BE70260" w:rsidR="009B61C1" w:rsidRPr="00762931" w:rsidRDefault="00762931" w:rsidP="005438E4">
            <w:pPr>
              <w:keepNext/>
              <w:tabs>
                <w:tab w:val="decimal" w:pos="771"/>
              </w:tabs>
              <w:rPr>
                <w:rFonts w:eastAsia="Times New Roman" w:cs="Times New Roman"/>
                <w:szCs w:val="24"/>
              </w:rPr>
            </w:pPr>
            <w:r w:rsidRPr="00762931">
              <w:rPr>
                <w:rFonts w:eastAsia="Times New Roman" w:cs="Times New Roman"/>
                <w:szCs w:val="24"/>
              </w:rPr>
              <w:t>18</w:t>
            </w:r>
          </w:p>
        </w:tc>
        <w:tc>
          <w:tcPr>
            <w:tcW w:w="3510" w:type="dxa"/>
          </w:tcPr>
          <w:p w14:paraId="5E9C1678" w14:textId="29AB4A70" w:rsidR="009B61C1" w:rsidRPr="00762931" w:rsidRDefault="00762931" w:rsidP="005438E4">
            <w:pPr>
              <w:keepNext/>
              <w:tabs>
                <w:tab w:val="decimal" w:pos="1692"/>
              </w:tabs>
              <w:rPr>
                <w:rFonts w:eastAsia="Times New Roman" w:cs="Times New Roman"/>
                <w:szCs w:val="24"/>
              </w:rPr>
            </w:pPr>
            <w:r w:rsidRPr="00762931">
              <w:rPr>
                <w:rFonts w:eastAsia="Times New Roman" w:cs="Times New Roman"/>
                <w:szCs w:val="24"/>
              </w:rPr>
              <w:t>100</w:t>
            </w:r>
            <w:r>
              <w:rPr>
                <w:rFonts w:eastAsia="Times New Roman" w:cs="Times New Roman"/>
                <w:szCs w:val="24"/>
              </w:rPr>
              <w:t>.00</w:t>
            </w:r>
          </w:p>
        </w:tc>
      </w:tr>
    </w:tbl>
    <w:p w14:paraId="0445E992" w14:textId="77777777" w:rsidR="005438E4" w:rsidRPr="005438E4" w:rsidRDefault="005438E4" w:rsidP="005438E4">
      <w:pPr>
        <w:ind w:left="1440"/>
        <w:rPr>
          <w:rFonts w:eastAsia="Times New Roman" w:cs="Times New Roman"/>
          <w:szCs w:val="24"/>
        </w:rPr>
      </w:pPr>
    </w:p>
    <w:p w14:paraId="091E4728" w14:textId="77777777" w:rsidR="005438E4" w:rsidRPr="005438E4" w:rsidRDefault="005438E4" w:rsidP="005438E4">
      <w:pPr>
        <w:spacing w:after="240"/>
        <w:ind w:firstLine="720"/>
        <w:outlineLvl w:val="0"/>
        <w:rPr>
          <w:rFonts w:eastAsia="Times New Roman" w:cs="Times New Roman"/>
          <w:szCs w:val="24"/>
        </w:rPr>
      </w:pPr>
      <w:r w:rsidRPr="005438E4">
        <w:rPr>
          <w:rFonts w:eastAsia="Times New Roman" w:cs="Times New Roman"/>
          <w:szCs w:val="24"/>
        </w:rPr>
        <w:t>The “Fee Interest” is fair market value of the Project had the Company owned the Project in its own name.  The determination of the fair market value of the Project in any year is subject to periodic reassessment, for which the Tax Assessor will employ standard valuation methods, including depreciation of improvements, using customary useful life tables and other consideration where appropriate.</w:t>
      </w:r>
    </w:p>
    <w:p w14:paraId="2C853D26" w14:textId="77777777" w:rsidR="005438E4" w:rsidRDefault="005438E4" w:rsidP="005438E4">
      <w:pPr>
        <w:pStyle w:val="ListParagraph"/>
        <w:ind w:left="360" w:firstLine="0"/>
        <w:rPr>
          <w:sz w:val="24"/>
          <w:szCs w:val="24"/>
        </w:rPr>
      </w:pPr>
    </w:p>
    <w:p w14:paraId="6AB3170A" w14:textId="77777777" w:rsidR="00193290" w:rsidRDefault="00193290" w:rsidP="00193290">
      <w:pPr>
        <w:rPr>
          <w:szCs w:val="24"/>
        </w:rPr>
        <w:sectPr w:rsidR="00193290" w:rsidSect="0029439D">
          <w:footerReference w:type="default" r:id="rId11"/>
          <w:pgSz w:w="12240" w:h="15840" w:code="1"/>
          <w:pgMar w:top="1440" w:right="1440" w:bottom="1440" w:left="1440" w:header="720" w:footer="720" w:gutter="0"/>
          <w:pgNumType w:start="1"/>
          <w:cols w:space="720"/>
          <w:titlePg/>
          <w:docGrid w:linePitch="360"/>
        </w:sectPr>
      </w:pPr>
    </w:p>
    <w:p w14:paraId="7387DD3B" w14:textId="557409CF" w:rsidR="00193290" w:rsidRDefault="00193290" w:rsidP="00193290">
      <w:pPr>
        <w:jc w:val="center"/>
        <w:rPr>
          <w:b/>
          <w:bCs/>
        </w:rPr>
      </w:pPr>
      <w:r>
        <w:rPr>
          <w:b/>
          <w:bCs/>
        </w:rPr>
        <w:t xml:space="preserve">SCHEDULE </w:t>
      </w:r>
      <w:r w:rsidR="008C18C5">
        <w:rPr>
          <w:b/>
          <w:bCs/>
        </w:rPr>
        <w:t>4</w:t>
      </w:r>
      <w:r w:rsidR="00005774">
        <w:rPr>
          <w:b/>
          <w:bCs/>
        </w:rPr>
        <w:t>.2</w:t>
      </w:r>
    </w:p>
    <w:p w14:paraId="3E3F1147" w14:textId="77777777" w:rsidR="00193290" w:rsidRDefault="00193290" w:rsidP="00193290">
      <w:pPr>
        <w:jc w:val="center"/>
        <w:rPr>
          <w:b/>
          <w:bCs/>
        </w:rPr>
      </w:pPr>
    </w:p>
    <w:p w14:paraId="03DF0404" w14:textId="77777777" w:rsidR="00162829" w:rsidRDefault="00D916C2" w:rsidP="00D916C2">
      <w:pPr>
        <w:jc w:val="center"/>
        <w:rPr>
          <w:b/>
          <w:bCs/>
        </w:rPr>
      </w:pPr>
      <w:r>
        <w:rPr>
          <w:b/>
          <w:bCs/>
        </w:rPr>
        <w:t xml:space="preserve">RULES FOR SATISFYING THE </w:t>
      </w:r>
      <w:r w:rsidR="000F3704">
        <w:rPr>
          <w:b/>
          <w:bCs/>
        </w:rPr>
        <w:t xml:space="preserve">JOBS </w:t>
      </w:r>
      <w:r>
        <w:rPr>
          <w:b/>
          <w:bCs/>
        </w:rPr>
        <w:t>GOAL</w:t>
      </w:r>
      <w:r w:rsidR="00162829">
        <w:rPr>
          <w:b/>
          <w:bCs/>
        </w:rPr>
        <w:t xml:space="preserve"> </w:t>
      </w:r>
    </w:p>
    <w:p w14:paraId="15F369C5" w14:textId="77777777" w:rsidR="00162829" w:rsidRDefault="00162829" w:rsidP="00D916C2">
      <w:pPr>
        <w:jc w:val="center"/>
        <w:rPr>
          <w:b/>
          <w:bCs/>
        </w:rPr>
      </w:pPr>
    </w:p>
    <w:p w14:paraId="5669F443" w14:textId="550DA3F2" w:rsidR="00162829" w:rsidRPr="00721ED7" w:rsidRDefault="00162829" w:rsidP="00162829">
      <w:pPr>
        <w:widowControl w:val="0"/>
        <w:numPr>
          <w:ilvl w:val="0"/>
          <w:numId w:val="17"/>
        </w:numPr>
        <w:tabs>
          <w:tab w:val="clear" w:pos="1080"/>
          <w:tab w:val="num" w:pos="360"/>
        </w:tabs>
        <w:ind w:left="360"/>
      </w:pPr>
      <w:r>
        <w:t xml:space="preserve">For purposes of this Agreement, the number of </w:t>
      </w:r>
      <w:r w:rsidR="00762931">
        <w:t>retained</w:t>
      </w:r>
      <w:r>
        <w:t xml:space="preserve"> “full-time jobs” shall be defined and determined, from time to time, as provided follows:</w:t>
      </w:r>
    </w:p>
    <w:p w14:paraId="39CC8BE3" w14:textId="77777777" w:rsidR="00162829" w:rsidRPr="00721ED7" w:rsidRDefault="00162829" w:rsidP="00162829">
      <w:pPr>
        <w:widowControl w:val="0"/>
        <w:ind w:left="1440"/>
        <w:rPr>
          <w:lang w:eastAsia="zh-CN"/>
        </w:rPr>
      </w:pPr>
    </w:p>
    <w:p w14:paraId="771F6804" w14:textId="77777777" w:rsidR="00162829" w:rsidRPr="00721ED7" w:rsidRDefault="00162829" w:rsidP="00162829">
      <w:pPr>
        <w:widowControl w:val="0"/>
        <w:numPr>
          <w:ilvl w:val="1"/>
          <w:numId w:val="17"/>
        </w:numPr>
        <w:tabs>
          <w:tab w:val="clear" w:pos="1800"/>
          <w:tab w:val="num" w:pos="1080"/>
        </w:tabs>
        <w:ind w:left="720"/>
        <w:rPr>
          <w:lang w:eastAsia="zh-CN"/>
        </w:rPr>
      </w:pPr>
      <w:r>
        <w:rPr>
          <w:szCs w:val="20"/>
          <w:lang w:eastAsia="zh-CN"/>
        </w:rPr>
        <w:t>Only direct employees of the Company shall be counted.</w:t>
      </w:r>
      <w:bookmarkStart w:id="5" w:name="_Toc133666539"/>
    </w:p>
    <w:p w14:paraId="0AE65885" w14:textId="77777777" w:rsidR="00162829" w:rsidRPr="00721ED7" w:rsidRDefault="00162829" w:rsidP="00162829">
      <w:pPr>
        <w:widowControl w:val="0"/>
        <w:ind w:left="1440"/>
        <w:rPr>
          <w:lang w:eastAsia="zh-CN"/>
        </w:rPr>
      </w:pPr>
    </w:p>
    <w:p w14:paraId="41DE8B8E" w14:textId="77777777" w:rsidR="00162829" w:rsidRPr="00721ED7" w:rsidRDefault="00162829" w:rsidP="00162829">
      <w:pPr>
        <w:widowControl w:val="0"/>
        <w:numPr>
          <w:ilvl w:val="1"/>
          <w:numId w:val="17"/>
        </w:numPr>
        <w:tabs>
          <w:tab w:val="clear" w:pos="1800"/>
          <w:tab w:val="num" w:pos="1080"/>
        </w:tabs>
        <w:ind w:left="720"/>
        <w:rPr>
          <w:lang w:eastAsia="zh-CN"/>
        </w:rPr>
      </w:pPr>
      <w:r>
        <w:rPr>
          <w:szCs w:val="20"/>
          <w:lang w:eastAsia="zh-CN"/>
        </w:rPr>
        <w:t>In determining the number of full time jobs a portion of the definition of “full-time job” from the job tax credit regulations of the Georgia Department of Community Affairs, which portion is set forth below, shall be used, but shall be modified as follows: “In no event shall any temporary employee or leased employee be counted as occupying a full-time job, regardless of whether or not such person is employed by the Company or any other person or entity</w:t>
      </w:r>
      <w:bookmarkEnd w:id="5"/>
      <w:r>
        <w:rPr>
          <w:szCs w:val="20"/>
          <w:lang w:eastAsia="zh-CN"/>
        </w:rPr>
        <w:t>.”</w:t>
      </w:r>
      <w:bookmarkStart w:id="6" w:name="_Toc133666540"/>
    </w:p>
    <w:p w14:paraId="119CAAFE" w14:textId="77777777" w:rsidR="00162829" w:rsidRPr="00721ED7" w:rsidRDefault="00162829" w:rsidP="00162829">
      <w:pPr>
        <w:widowControl w:val="0"/>
        <w:rPr>
          <w:szCs w:val="20"/>
          <w:lang w:eastAsia="zh-CN"/>
        </w:rPr>
      </w:pPr>
    </w:p>
    <w:p w14:paraId="42589509" w14:textId="77777777" w:rsidR="00162829" w:rsidRPr="00721ED7" w:rsidRDefault="00162829" w:rsidP="00162829">
      <w:pPr>
        <w:widowControl w:val="0"/>
        <w:numPr>
          <w:ilvl w:val="1"/>
          <w:numId w:val="17"/>
        </w:numPr>
        <w:tabs>
          <w:tab w:val="clear" w:pos="1800"/>
          <w:tab w:val="num" w:pos="1080"/>
        </w:tabs>
        <w:ind w:left="720"/>
        <w:rPr>
          <w:lang w:eastAsia="zh-CN"/>
        </w:rPr>
      </w:pPr>
      <w:r>
        <w:rPr>
          <w:szCs w:val="20"/>
          <w:lang w:eastAsia="zh-CN"/>
        </w:rPr>
        <w:t>Subject to the modification in (b) above, “</w:t>
      </w:r>
      <w:r>
        <w:rPr>
          <w:b/>
          <w:szCs w:val="20"/>
          <w:lang w:eastAsia="zh-CN"/>
        </w:rPr>
        <w:t>full-time job</w:t>
      </w:r>
      <w:r>
        <w:rPr>
          <w:szCs w:val="20"/>
          <w:lang w:eastAsia="zh-CN"/>
        </w:rPr>
        <w:t>” means the following: “a job with no predetermined end date (other than a retirement date), with a regular work week of 35 hours or more on average for the entire normal year of local Company operations, and with benefits provided to other regular employees of the local Company, but does not mean a job classified for federal tax purposes as an independent contractor.”</w:t>
      </w:r>
      <w:bookmarkEnd w:id="6"/>
    </w:p>
    <w:p w14:paraId="5B5A4E0A" w14:textId="77777777" w:rsidR="00162829" w:rsidRPr="00721ED7" w:rsidRDefault="00162829" w:rsidP="00162829">
      <w:pPr>
        <w:widowControl w:val="0"/>
      </w:pPr>
    </w:p>
    <w:p w14:paraId="3270B252" w14:textId="77777777" w:rsidR="00162829" w:rsidRPr="00721ED7" w:rsidRDefault="00162829" w:rsidP="00162829">
      <w:pPr>
        <w:widowControl w:val="0"/>
        <w:numPr>
          <w:ilvl w:val="0"/>
          <w:numId w:val="17"/>
        </w:numPr>
        <w:tabs>
          <w:tab w:val="clear" w:pos="1080"/>
          <w:tab w:val="num" w:pos="360"/>
        </w:tabs>
        <w:ind w:left="360"/>
        <w:rPr>
          <w:color w:val="000000"/>
          <w:szCs w:val="20"/>
          <w:lang w:eastAsia="zh-CN"/>
        </w:rPr>
      </w:pPr>
      <w:r>
        <w:t>The number of full-time jobs shall be calculated as provided below.</w:t>
      </w:r>
    </w:p>
    <w:p w14:paraId="2875C1B7" w14:textId="77777777" w:rsidR="00162829" w:rsidRPr="00721ED7" w:rsidRDefault="00162829" w:rsidP="00162829">
      <w:pPr>
        <w:widowControl w:val="0"/>
        <w:ind w:left="720"/>
        <w:rPr>
          <w:color w:val="000000"/>
          <w:szCs w:val="20"/>
          <w:lang w:eastAsia="zh-CN"/>
        </w:rPr>
      </w:pPr>
    </w:p>
    <w:p w14:paraId="48955FB9" w14:textId="77777777" w:rsidR="00162829" w:rsidRPr="00721ED7" w:rsidRDefault="00162829" w:rsidP="00162829">
      <w:pPr>
        <w:widowControl w:val="0"/>
        <w:numPr>
          <w:ilvl w:val="1"/>
          <w:numId w:val="17"/>
        </w:numPr>
        <w:tabs>
          <w:tab w:val="clear" w:pos="1800"/>
          <w:tab w:val="num" w:pos="1080"/>
        </w:tabs>
        <w:ind w:left="720"/>
        <w:rPr>
          <w:color w:val="000000"/>
          <w:szCs w:val="20"/>
          <w:lang w:eastAsia="zh-CN"/>
        </w:rPr>
      </w:pPr>
      <w:r>
        <w:rPr>
          <w:lang w:eastAsia="zh-CN"/>
        </w:rPr>
        <w:t xml:space="preserve">The number of </w:t>
      </w:r>
      <w:r>
        <w:rPr>
          <w:color w:val="000000"/>
          <w:szCs w:val="20"/>
          <w:lang w:eastAsia="zh-CN"/>
        </w:rPr>
        <w:t xml:space="preserve">jobs shall be determined based on the monthly average number of full-time employees subject to Georgia income tax withholding for the taxable year.  </w:t>
      </w:r>
    </w:p>
    <w:p w14:paraId="258618AC" w14:textId="77777777" w:rsidR="00162829" w:rsidRPr="00721ED7" w:rsidRDefault="00162829" w:rsidP="00162829">
      <w:pPr>
        <w:widowControl w:val="0"/>
        <w:ind w:left="1440"/>
        <w:rPr>
          <w:color w:val="000000"/>
          <w:szCs w:val="20"/>
          <w:lang w:eastAsia="zh-CN"/>
        </w:rPr>
      </w:pPr>
    </w:p>
    <w:p w14:paraId="246D3782" w14:textId="77777777" w:rsidR="00162829" w:rsidRPr="00721ED7" w:rsidRDefault="00162829" w:rsidP="00162829">
      <w:pPr>
        <w:widowControl w:val="0"/>
        <w:numPr>
          <w:ilvl w:val="1"/>
          <w:numId w:val="17"/>
        </w:numPr>
        <w:tabs>
          <w:tab w:val="clear" w:pos="1800"/>
          <w:tab w:val="num" w:pos="1080"/>
        </w:tabs>
        <w:ind w:left="720"/>
        <w:rPr>
          <w:lang w:eastAsia="zh-CN"/>
        </w:rPr>
      </w:pPr>
      <w:r>
        <w:rPr>
          <w:color w:val="000000"/>
          <w:szCs w:val="20"/>
          <w:lang w:eastAsia="zh-CN"/>
        </w:rPr>
        <w:t>The monthly average number of full-time employees in a taxable year shall be determined by the following method:</w:t>
      </w:r>
    </w:p>
    <w:p w14:paraId="0CF73279" w14:textId="77777777" w:rsidR="00162829" w:rsidRPr="00721ED7" w:rsidRDefault="00162829" w:rsidP="00162829">
      <w:pPr>
        <w:widowControl w:val="0"/>
        <w:rPr>
          <w:lang w:eastAsia="zh-CN"/>
        </w:rPr>
      </w:pPr>
    </w:p>
    <w:p w14:paraId="025800EF" w14:textId="77777777" w:rsidR="00162829" w:rsidRPr="00721ED7" w:rsidRDefault="00162829" w:rsidP="00162829">
      <w:pPr>
        <w:widowControl w:val="0"/>
        <w:numPr>
          <w:ilvl w:val="2"/>
          <w:numId w:val="19"/>
        </w:numPr>
        <w:ind w:left="1080"/>
        <w:rPr>
          <w:lang w:eastAsia="zh-CN"/>
        </w:rPr>
      </w:pPr>
      <w:r>
        <w:rPr>
          <w:lang w:eastAsia="zh-CN"/>
        </w:rPr>
        <w:t xml:space="preserve">for each month of the taxable year, count the total number of full-time employees of the business enterprise that are subject to Georgia income tax withholding as of the last payroll period of the month or as of the payroll period during each month used for the purpose of reports to the Georgia Department of Labor; </w:t>
      </w:r>
    </w:p>
    <w:p w14:paraId="0528946A" w14:textId="77777777" w:rsidR="00162829" w:rsidRPr="00721ED7" w:rsidRDefault="00162829" w:rsidP="00162829">
      <w:pPr>
        <w:widowControl w:val="0"/>
        <w:ind w:left="720"/>
        <w:rPr>
          <w:lang w:eastAsia="zh-CN"/>
        </w:rPr>
      </w:pPr>
    </w:p>
    <w:p w14:paraId="00D253D9" w14:textId="77777777" w:rsidR="00162829" w:rsidRPr="00721ED7" w:rsidRDefault="00162829" w:rsidP="00162829">
      <w:pPr>
        <w:widowControl w:val="0"/>
        <w:numPr>
          <w:ilvl w:val="2"/>
          <w:numId w:val="19"/>
        </w:numPr>
        <w:ind w:left="1080"/>
        <w:rPr>
          <w:lang w:eastAsia="zh-CN"/>
        </w:rPr>
      </w:pPr>
      <w:r>
        <w:rPr>
          <w:lang w:eastAsia="zh-CN"/>
        </w:rPr>
        <w:t>add the monthly totals of full-time employees; and</w:t>
      </w:r>
    </w:p>
    <w:p w14:paraId="1FE74BD2" w14:textId="77777777" w:rsidR="00162829" w:rsidRPr="00721ED7" w:rsidRDefault="00162829" w:rsidP="00162829">
      <w:pPr>
        <w:widowControl w:val="0"/>
        <w:rPr>
          <w:lang w:eastAsia="zh-CN"/>
        </w:rPr>
      </w:pPr>
    </w:p>
    <w:p w14:paraId="07547104" w14:textId="77777777" w:rsidR="00162829" w:rsidRPr="00721ED7" w:rsidRDefault="00162829" w:rsidP="00162829">
      <w:pPr>
        <w:widowControl w:val="0"/>
        <w:numPr>
          <w:ilvl w:val="2"/>
          <w:numId w:val="19"/>
        </w:numPr>
        <w:ind w:left="1080"/>
        <w:rPr>
          <w:lang w:eastAsia="zh-CN"/>
        </w:rPr>
      </w:pPr>
      <w:r>
        <w:rPr>
          <w:lang w:eastAsia="zh-CN"/>
        </w:rPr>
        <w:t>divide the result by the number of months the business enterprise was in operation during the taxable year. Transferred jobs, except for jobs transferred to the Project from outside the State of Georgia, and replacement jobs may not be included in the monthly totals.</w:t>
      </w:r>
    </w:p>
    <w:p w14:paraId="4D80679A" w14:textId="77777777" w:rsidR="00162829" w:rsidRPr="00721ED7" w:rsidRDefault="00162829" w:rsidP="00162829">
      <w:pPr>
        <w:widowControl w:val="0"/>
        <w:spacing w:after="240"/>
        <w:rPr>
          <w:b/>
          <w:u w:val="single"/>
          <w:lang w:eastAsia="zh-CN"/>
        </w:rPr>
      </w:pPr>
    </w:p>
    <w:p w14:paraId="52136988" w14:textId="77777777" w:rsidR="00162829" w:rsidRPr="00721ED7" w:rsidRDefault="00162829" w:rsidP="00162829">
      <w:pPr>
        <w:widowControl w:val="0"/>
        <w:spacing w:after="240"/>
        <w:jc w:val="center"/>
        <w:rPr>
          <w:b/>
          <w:u w:val="single"/>
          <w:lang w:eastAsia="zh-CN"/>
        </w:rPr>
        <w:sectPr w:rsidR="00162829" w:rsidRPr="00721ED7" w:rsidSect="00006292">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pPr>
    </w:p>
    <w:p w14:paraId="4DC45BD3" w14:textId="039DD829" w:rsidR="00162829" w:rsidRPr="00162829" w:rsidRDefault="00162829" w:rsidP="00162829">
      <w:pPr>
        <w:widowControl w:val="0"/>
        <w:spacing w:after="240"/>
        <w:jc w:val="center"/>
        <w:rPr>
          <w:b/>
          <w:lang w:eastAsia="zh-CN"/>
        </w:rPr>
      </w:pPr>
      <w:r w:rsidRPr="00162829">
        <w:rPr>
          <w:b/>
          <w:lang w:eastAsia="zh-CN"/>
        </w:rPr>
        <w:t xml:space="preserve">SCHEDULE </w:t>
      </w:r>
      <w:r>
        <w:rPr>
          <w:b/>
          <w:lang w:eastAsia="zh-CN"/>
        </w:rPr>
        <w:t>4.2 CONTINUED</w:t>
      </w:r>
    </w:p>
    <w:p w14:paraId="01038A31" w14:textId="77777777" w:rsidR="00162829" w:rsidRPr="00162829" w:rsidRDefault="00162829" w:rsidP="00162829">
      <w:pPr>
        <w:spacing w:afterLines="240" w:after="576"/>
        <w:jc w:val="center"/>
        <w:rPr>
          <w:b/>
        </w:rPr>
      </w:pPr>
      <w:r w:rsidRPr="00162829">
        <w:rPr>
          <w:b/>
        </w:rPr>
        <w:t>RULES FOR SATISFYING THE INVESTMENT GOAL</w:t>
      </w:r>
    </w:p>
    <w:p w14:paraId="7FD939C9" w14:textId="194EC517" w:rsidR="00162829" w:rsidRPr="00721ED7" w:rsidRDefault="00162829" w:rsidP="00162829">
      <w:pPr>
        <w:numPr>
          <w:ilvl w:val="0"/>
          <w:numId w:val="18"/>
        </w:numPr>
        <w:tabs>
          <w:tab w:val="clear" w:pos="720"/>
        </w:tabs>
        <w:spacing w:after="240"/>
        <w:ind w:left="360"/>
      </w:pPr>
      <w:r>
        <w:t>Only capital investments in the Project by the Company shall be counted.</w:t>
      </w:r>
    </w:p>
    <w:p w14:paraId="4B8AD8DE" w14:textId="527FBAA2" w:rsidR="00162829" w:rsidRPr="00721ED7" w:rsidRDefault="00162829" w:rsidP="00162829">
      <w:pPr>
        <w:numPr>
          <w:ilvl w:val="0"/>
          <w:numId w:val="18"/>
        </w:numPr>
        <w:tabs>
          <w:tab w:val="clear" w:pos="720"/>
        </w:tabs>
        <w:spacing w:after="240"/>
        <w:ind w:left="360"/>
      </w:pPr>
      <w:r>
        <w:t>Original cost, without regard to depreciation, shall be used in calculating whether the Investment Goal is met.</w:t>
      </w:r>
    </w:p>
    <w:p w14:paraId="6DC87256" w14:textId="77777777" w:rsidR="00162829" w:rsidRPr="00721ED7" w:rsidRDefault="00162829" w:rsidP="00162829">
      <w:pPr>
        <w:spacing w:after="240"/>
      </w:pPr>
    </w:p>
    <w:p w14:paraId="35AF760E" w14:textId="77777777" w:rsidR="00162829" w:rsidRDefault="00162829" w:rsidP="00D916C2">
      <w:pPr>
        <w:jc w:val="center"/>
        <w:rPr>
          <w:b/>
          <w:bCs/>
        </w:rPr>
      </w:pPr>
    </w:p>
    <w:p w14:paraId="5A1D5CBA" w14:textId="77777777" w:rsidR="001859BE" w:rsidRDefault="001859BE" w:rsidP="00193290">
      <w:pPr>
        <w:rPr>
          <w:szCs w:val="24"/>
        </w:rPr>
        <w:sectPr w:rsidR="001859BE" w:rsidSect="00DA7E2A">
          <w:footerReference w:type="first" r:id="rId18"/>
          <w:pgSz w:w="12240" w:h="15840" w:code="1"/>
          <w:pgMar w:top="1440" w:right="1440" w:bottom="1440" w:left="1440" w:header="720" w:footer="720" w:gutter="0"/>
          <w:cols w:space="720"/>
          <w:titlePg/>
          <w:docGrid w:linePitch="360"/>
        </w:sectPr>
      </w:pPr>
    </w:p>
    <w:p w14:paraId="337B35AB" w14:textId="0BF0BAF4" w:rsidR="001859BE" w:rsidRDefault="001859BE" w:rsidP="001859BE">
      <w:pPr>
        <w:jc w:val="center"/>
        <w:rPr>
          <w:b/>
          <w:bCs/>
        </w:rPr>
      </w:pPr>
      <w:r>
        <w:rPr>
          <w:b/>
          <w:bCs/>
        </w:rPr>
        <w:t>SCHEDULE 4.</w:t>
      </w:r>
      <w:r w:rsidR="00085139">
        <w:rPr>
          <w:b/>
          <w:bCs/>
        </w:rPr>
        <w:t>6</w:t>
      </w:r>
    </w:p>
    <w:p w14:paraId="18C6C2C1" w14:textId="77777777" w:rsidR="001859BE" w:rsidRDefault="001859BE" w:rsidP="001859BE">
      <w:pPr>
        <w:jc w:val="center"/>
        <w:rPr>
          <w:b/>
          <w:bCs/>
        </w:rPr>
      </w:pPr>
    </w:p>
    <w:p w14:paraId="1C2A3397" w14:textId="372EF0FD" w:rsidR="001859BE" w:rsidRPr="00952254" w:rsidRDefault="001859BE" w:rsidP="001859BE">
      <w:pPr>
        <w:jc w:val="center"/>
        <w:rPr>
          <w:b/>
          <w:bCs/>
        </w:rPr>
      </w:pPr>
      <w:r>
        <w:rPr>
          <w:b/>
          <w:bCs/>
        </w:rPr>
        <w:t>FORM OF ANNUAL REPORT</w:t>
      </w:r>
    </w:p>
    <w:p w14:paraId="1A09FAA7" w14:textId="1EDFE66A" w:rsidR="001859BE" w:rsidRDefault="001859BE" w:rsidP="001859BE"/>
    <w:p w14:paraId="60CA9887" w14:textId="2FBF3D14" w:rsidR="00407D6C" w:rsidRDefault="00501508" w:rsidP="001859BE">
      <w:pPr>
        <w:tabs>
          <w:tab w:val="right" w:pos="9360"/>
        </w:tabs>
      </w:pPr>
      <w:r>
        <w:t>Coweta County Development Authority</w:t>
      </w:r>
    </w:p>
    <w:p w14:paraId="0E973572" w14:textId="631354BF" w:rsidR="001859BE" w:rsidRDefault="00762931" w:rsidP="001859BE">
      <w:pPr>
        <w:tabs>
          <w:tab w:val="right" w:pos="9360"/>
        </w:tabs>
      </w:pPr>
      <w:r>
        <w:t>Newna</w:t>
      </w:r>
      <w:r w:rsidR="007E0D74">
        <w:t>n</w:t>
      </w:r>
      <w:r w:rsidR="00407D6C">
        <w:t>, Georgia</w:t>
      </w:r>
      <w:r w:rsidR="001859BE">
        <w:tab/>
        <w:t>[DATE]</w:t>
      </w:r>
    </w:p>
    <w:p w14:paraId="7B7EC170" w14:textId="44F5B2F3" w:rsidR="001859BE" w:rsidRDefault="001859BE" w:rsidP="00193290">
      <w:pPr>
        <w:rPr>
          <w:szCs w:val="24"/>
        </w:rPr>
      </w:pPr>
    </w:p>
    <w:p w14:paraId="20DEFB88" w14:textId="25644F6C" w:rsidR="001859BE" w:rsidRDefault="001859BE" w:rsidP="00193290">
      <w:pPr>
        <w:rPr>
          <w:szCs w:val="24"/>
        </w:rPr>
      </w:pPr>
    </w:p>
    <w:p w14:paraId="1447B2DC" w14:textId="55FBFF14" w:rsidR="001859BE" w:rsidRDefault="001859BE" w:rsidP="001859BE">
      <w:pPr>
        <w:ind w:left="1440" w:hanging="720"/>
        <w:rPr>
          <w:szCs w:val="24"/>
        </w:rPr>
      </w:pPr>
      <w:r>
        <w:rPr>
          <w:szCs w:val="24"/>
        </w:rPr>
        <w:t>Re:</w:t>
      </w:r>
      <w:r>
        <w:rPr>
          <w:szCs w:val="24"/>
        </w:rPr>
        <w:tab/>
      </w:r>
      <w:r w:rsidRPr="00906CDE">
        <w:rPr>
          <w:rFonts w:cs="Times New Roman"/>
          <w:szCs w:val="24"/>
        </w:rPr>
        <w:t>Memorandum of Understanding</w:t>
      </w:r>
      <w:r w:rsidR="00407D6C">
        <w:rPr>
          <w:rFonts w:cs="Times New Roman"/>
          <w:szCs w:val="24"/>
        </w:rPr>
        <w:t>, dated as of ________</w:t>
      </w:r>
      <w:r w:rsidRPr="00906CDE">
        <w:rPr>
          <w:rFonts w:cs="Times New Roman"/>
          <w:szCs w:val="24"/>
        </w:rPr>
        <w:t xml:space="preserve"> (</w:t>
      </w:r>
      <w:r w:rsidR="00407D6C">
        <w:rPr>
          <w:rFonts w:cs="Times New Roman"/>
          <w:szCs w:val="24"/>
        </w:rPr>
        <w:t xml:space="preserve">the </w:t>
      </w:r>
      <w:r>
        <w:rPr>
          <w:szCs w:val="24"/>
        </w:rPr>
        <w:t>“</w:t>
      </w:r>
      <w:r w:rsidRPr="00906CDE">
        <w:rPr>
          <w:rFonts w:cs="Times New Roman"/>
          <w:szCs w:val="24"/>
        </w:rPr>
        <w:t>MOU</w:t>
      </w:r>
      <w:r>
        <w:rPr>
          <w:szCs w:val="24"/>
        </w:rPr>
        <w:t>”</w:t>
      </w:r>
      <w:r w:rsidRPr="00906CDE">
        <w:rPr>
          <w:rFonts w:cs="Times New Roman"/>
          <w:szCs w:val="24"/>
        </w:rPr>
        <w:t>)</w:t>
      </w:r>
      <w:r w:rsidR="00407D6C">
        <w:rPr>
          <w:rFonts w:cs="Times New Roman"/>
          <w:szCs w:val="24"/>
        </w:rPr>
        <w:t xml:space="preserve">, by and among </w:t>
      </w:r>
      <w:r w:rsidRPr="00906CDE">
        <w:rPr>
          <w:rFonts w:cs="Times New Roman"/>
          <w:szCs w:val="24"/>
        </w:rPr>
        <w:t xml:space="preserve">the </w:t>
      </w:r>
      <w:r w:rsidR="00501508">
        <w:rPr>
          <w:rFonts w:cs="Times New Roman"/>
          <w:szCs w:val="24"/>
        </w:rPr>
        <w:t>COWETA COUNTY DEVELOPMENT AUTHORITY</w:t>
      </w:r>
      <w:r w:rsidRPr="00906CDE">
        <w:rPr>
          <w:rFonts w:cs="Times New Roman"/>
          <w:szCs w:val="24"/>
        </w:rPr>
        <w:t xml:space="preserve"> (</w:t>
      </w:r>
      <w:r>
        <w:rPr>
          <w:szCs w:val="24"/>
        </w:rPr>
        <w:t>“</w:t>
      </w:r>
      <w:r w:rsidRPr="00906CDE">
        <w:rPr>
          <w:rFonts w:cs="Times New Roman"/>
          <w:szCs w:val="24"/>
        </w:rPr>
        <w:t>Authority</w:t>
      </w:r>
      <w:r>
        <w:rPr>
          <w:szCs w:val="24"/>
        </w:rPr>
        <w:t>”</w:t>
      </w:r>
      <w:r w:rsidRPr="00906CDE">
        <w:rPr>
          <w:rFonts w:cs="Times New Roman"/>
          <w:szCs w:val="24"/>
        </w:rPr>
        <w:t>)</w:t>
      </w:r>
      <w:r w:rsidR="00407D6C">
        <w:rPr>
          <w:rFonts w:cs="Times New Roman"/>
          <w:szCs w:val="24"/>
        </w:rPr>
        <w:t xml:space="preserve">, </w:t>
      </w:r>
      <w:r w:rsidR="00762931">
        <w:rPr>
          <w:rFonts w:cs="Times New Roman"/>
          <w:szCs w:val="24"/>
        </w:rPr>
        <w:t>YOKOGAWA CORPORATION OF AMERICA</w:t>
      </w:r>
      <w:r w:rsidR="00501508">
        <w:rPr>
          <w:rFonts w:cs="Times New Roman"/>
          <w:szCs w:val="24"/>
        </w:rPr>
        <w:t>.</w:t>
      </w:r>
      <w:r w:rsidRPr="00906CDE">
        <w:rPr>
          <w:rFonts w:cs="Times New Roman"/>
          <w:szCs w:val="24"/>
        </w:rPr>
        <w:t xml:space="preserve"> (</w:t>
      </w:r>
      <w:r>
        <w:rPr>
          <w:szCs w:val="24"/>
        </w:rPr>
        <w:t>“</w:t>
      </w:r>
      <w:r w:rsidRPr="00906CDE">
        <w:rPr>
          <w:rFonts w:cs="Times New Roman"/>
          <w:szCs w:val="24"/>
        </w:rPr>
        <w:t>Company</w:t>
      </w:r>
      <w:r>
        <w:rPr>
          <w:szCs w:val="24"/>
        </w:rPr>
        <w:t>”</w:t>
      </w:r>
      <w:r w:rsidRPr="00906CDE">
        <w:rPr>
          <w:rFonts w:cs="Times New Roman"/>
          <w:szCs w:val="24"/>
        </w:rPr>
        <w:t xml:space="preserve">) </w:t>
      </w:r>
      <w:r w:rsidR="00407D6C">
        <w:rPr>
          <w:rFonts w:cs="Times New Roman"/>
          <w:szCs w:val="24"/>
        </w:rPr>
        <w:t xml:space="preserve">and the other parties thereto </w:t>
      </w:r>
      <w:r w:rsidRPr="00906CDE">
        <w:rPr>
          <w:rFonts w:cs="Times New Roman"/>
          <w:szCs w:val="24"/>
        </w:rPr>
        <w:t xml:space="preserve">regarding the capital project located in </w:t>
      </w:r>
      <w:r w:rsidR="00501508">
        <w:rPr>
          <w:rFonts w:cs="Times New Roman"/>
          <w:szCs w:val="24"/>
        </w:rPr>
        <w:t>Coweta County, Georgia</w:t>
      </w:r>
      <w:r w:rsidRPr="00906CDE">
        <w:rPr>
          <w:rFonts w:cs="Times New Roman"/>
          <w:szCs w:val="24"/>
        </w:rPr>
        <w:t xml:space="preserve"> (the </w:t>
      </w:r>
      <w:r>
        <w:rPr>
          <w:szCs w:val="24"/>
        </w:rPr>
        <w:t>“</w:t>
      </w:r>
      <w:r w:rsidRPr="00906CDE">
        <w:rPr>
          <w:rFonts w:cs="Times New Roman"/>
          <w:szCs w:val="24"/>
        </w:rPr>
        <w:t>Project</w:t>
      </w:r>
      <w:r>
        <w:rPr>
          <w:szCs w:val="24"/>
        </w:rPr>
        <w:t>”</w:t>
      </w:r>
      <w:r w:rsidRPr="00906CDE">
        <w:rPr>
          <w:rFonts w:cs="Times New Roman"/>
          <w:szCs w:val="24"/>
        </w:rPr>
        <w:t xml:space="preserve">) </w:t>
      </w:r>
      <w:r>
        <w:rPr>
          <w:rFonts w:cs="Times New Roman"/>
          <w:szCs w:val="24"/>
        </w:rPr>
        <w:t>–</w:t>
      </w:r>
      <w:r w:rsidRPr="00906CDE">
        <w:rPr>
          <w:rFonts w:cs="Times New Roman"/>
          <w:szCs w:val="24"/>
        </w:rPr>
        <w:t xml:space="preserve"> 20</w:t>
      </w:r>
      <w:r>
        <w:rPr>
          <w:rFonts w:cs="Times New Roman"/>
          <w:szCs w:val="24"/>
        </w:rPr>
        <w:t>__</w:t>
      </w:r>
      <w:r w:rsidRPr="00906CDE">
        <w:rPr>
          <w:rFonts w:cs="Times New Roman"/>
          <w:szCs w:val="24"/>
        </w:rPr>
        <w:t xml:space="preserve"> Annual Report</w:t>
      </w:r>
    </w:p>
    <w:p w14:paraId="66F318C5" w14:textId="58039991" w:rsidR="001859BE" w:rsidRDefault="001859BE" w:rsidP="00193290">
      <w:pPr>
        <w:rPr>
          <w:szCs w:val="24"/>
        </w:rPr>
      </w:pPr>
    </w:p>
    <w:p w14:paraId="1D274444" w14:textId="362A774E" w:rsidR="001859BE" w:rsidRPr="008C18C5" w:rsidRDefault="001859BE" w:rsidP="00193290">
      <w:pPr>
        <w:rPr>
          <w:szCs w:val="24"/>
        </w:rPr>
      </w:pPr>
      <w:r>
        <w:rPr>
          <w:szCs w:val="24"/>
        </w:rPr>
        <w:t>Dear ____________:</w:t>
      </w:r>
    </w:p>
    <w:p w14:paraId="49189293" w14:textId="162FBA3D" w:rsidR="008C18C5" w:rsidRDefault="008C18C5" w:rsidP="00193290">
      <w:pPr>
        <w:rPr>
          <w:szCs w:val="24"/>
        </w:rPr>
      </w:pPr>
    </w:p>
    <w:p w14:paraId="400873E7" w14:textId="01F50952" w:rsidR="001859BE" w:rsidRDefault="001859BE" w:rsidP="001859BE">
      <w:pPr>
        <w:ind w:firstLine="720"/>
        <w:rPr>
          <w:szCs w:val="24"/>
        </w:rPr>
      </w:pPr>
      <w:r>
        <w:rPr>
          <w:szCs w:val="24"/>
        </w:rPr>
        <w:t>This letter shall serve as the 20__ Annual Report, as required under the MOU.</w:t>
      </w:r>
    </w:p>
    <w:p w14:paraId="55B87FE0" w14:textId="3D4F16D3" w:rsidR="001859BE" w:rsidRDefault="001859BE" w:rsidP="00193290">
      <w:pPr>
        <w:rPr>
          <w:szCs w:val="24"/>
        </w:rPr>
      </w:pPr>
    </w:p>
    <w:p w14:paraId="1857A890" w14:textId="6837CD2B" w:rsidR="007E64FA" w:rsidRPr="007E64FA" w:rsidRDefault="001859BE" w:rsidP="00193290">
      <w:pPr>
        <w:rPr>
          <w:szCs w:val="24"/>
          <w:u w:val="single"/>
        </w:rPr>
      </w:pPr>
      <w:r>
        <w:rPr>
          <w:szCs w:val="24"/>
        </w:rPr>
        <w:t>1.</w:t>
      </w:r>
      <w:r>
        <w:rPr>
          <w:szCs w:val="24"/>
        </w:rPr>
        <w:tab/>
      </w:r>
      <w:r w:rsidR="007E64FA">
        <w:rPr>
          <w:szCs w:val="24"/>
          <w:u w:val="single"/>
        </w:rPr>
        <w:t>Jobs Report</w:t>
      </w:r>
    </w:p>
    <w:p w14:paraId="39C74143" w14:textId="77777777" w:rsidR="007E64FA" w:rsidRDefault="007E64FA" w:rsidP="00193290">
      <w:pPr>
        <w:rPr>
          <w:szCs w:val="24"/>
        </w:rPr>
      </w:pPr>
    </w:p>
    <w:p w14:paraId="2F7FC3B1" w14:textId="4D130037" w:rsidR="007E64FA" w:rsidRPr="007E64FA" w:rsidRDefault="007E64FA" w:rsidP="007E64FA">
      <w:pPr>
        <w:ind w:firstLine="720"/>
        <w:rPr>
          <w:szCs w:val="24"/>
        </w:rPr>
      </w:pPr>
      <w:r>
        <w:rPr>
          <w:szCs w:val="24"/>
        </w:rPr>
        <w:t>For the year ______</w:t>
      </w:r>
      <w:r w:rsidRPr="007E64FA">
        <w:rPr>
          <w:szCs w:val="24"/>
        </w:rPr>
        <w:t xml:space="preserve">, the total number of full-time jobs located at the Project, based on the monthly average number of full-time jobs, was ___. We have enclosed ________________, as evidence of such job </w:t>
      </w:r>
      <w:r w:rsidR="00297E8C">
        <w:rPr>
          <w:szCs w:val="24"/>
        </w:rPr>
        <w:t>retention</w:t>
      </w:r>
      <w:r w:rsidRPr="007E64FA">
        <w:rPr>
          <w:szCs w:val="24"/>
        </w:rPr>
        <w:t>.</w:t>
      </w:r>
    </w:p>
    <w:p w14:paraId="09C020C3" w14:textId="77777777" w:rsidR="007E64FA" w:rsidRDefault="007E64FA" w:rsidP="007E64FA">
      <w:pPr>
        <w:rPr>
          <w:szCs w:val="24"/>
        </w:rPr>
      </w:pPr>
    </w:p>
    <w:p w14:paraId="4DDFA813" w14:textId="098CB50F" w:rsidR="007E64FA" w:rsidRDefault="007E64FA" w:rsidP="007E64FA">
      <w:pPr>
        <w:ind w:firstLine="720"/>
        <w:rPr>
          <w:szCs w:val="24"/>
        </w:rPr>
      </w:pPr>
      <w:r w:rsidRPr="007E64FA">
        <w:rPr>
          <w:szCs w:val="24"/>
        </w:rPr>
        <w:t xml:space="preserve">The Jobs Goal for 20____ was </w:t>
      </w:r>
      <w:r w:rsidR="00BB02B9">
        <w:rPr>
          <w:szCs w:val="24"/>
        </w:rPr>
        <w:t>283</w:t>
      </w:r>
      <w:r>
        <w:rPr>
          <w:szCs w:val="24"/>
        </w:rPr>
        <w:t xml:space="preserve"> </w:t>
      </w:r>
      <w:r w:rsidRPr="007E64FA">
        <w:rPr>
          <w:szCs w:val="24"/>
        </w:rPr>
        <w:t>jobs. The Jobs Shortfall for the year _____ is ___ jobs. The Jobs Shortfall Percentage is ___% (</w:t>
      </w:r>
      <w:r w:rsidR="00BB02B9">
        <w:rPr>
          <w:szCs w:val="24"/>
        </w:rPr>
        <w:t>283</w:t>
      </w:r>
      <w:r w:rsidRPr="007E64FA">
        <w:rPr>
          <w:szCs w:val="24"/>
        </w:rPr>
        <w:t xml:space="preserve"> </w:t>
      </w:r>
      <w:r w:rsidR="00762931">
        <w:rPr>
          <w:szCs w:val="24"/>
        </w:rPr>
        <w:t xml:space="preserve">- [Number of Jobs Maintained]) </w:t>
      </w:r>
      <w:r w:rsidRPr="007E64FA">
        <w:rPr>
          <w:szCs w:val="24"/>
        </w:rPr>
        <w:t xml:space="preserve">÷ </w:t>
      </w:r>
      <w:r w:rsidR="00BB02B9">
        <w:rPr>
          <w:szCs w:val="24"/>
        </w:rPr>
        <w:t>283</w:t>
      </w:r>
      <w:r w:rsidRPr="007E64FA">
        <w:rPr>
          <w:szCs w:val="24"/>
        </w:rPr>
        <w:t>).</w:t>
      </w:r>
    </w:p>
    <w:p w14:paraId="60EE910E" w14:textId="77777777" w:rsidR="007E64FA" w:rsidRDefault="007E64FA" w:rsidP="00193290">
      <w:pPr>
        <w:rPr>
          <w:szCs w:val="24"/>
        </w:rPr>
      </w:pPr>
    </w:p>
    <w:p w14:paraId="1E2B61D0" w14:textId="49516692" w:rsidR="001859BE" w:rsidRPr="007E64FA" w:rsidRDefault="007E64FA" w:rsidP="007E64FA">
      <w:pPr>
        <w:rPr>
          <w:szCs w:val="24"/>
        </w:rPr>
      </w:pPr>
      <w:r w:rsidRPr="007E64FA">
        <w:rPr>
          <w:szCs w:val="24"/>
        </w:rPr>
        <w:t>2.</w:t>
      </w:r>
      <w:r w:rsidRPr="007E64FA">
        <w:rPr>
          <w:szCs w:val="24"/>
        </w:rPr>
        <w:tab/>
      </w:r>
      <w:r w:rsidR="001859BE" w:rsidRPr="007E64FA">
        <w:rPr>
          <w:szCs w:val="24"/>
          <w:u w:val="single"/>
        </w:rPr>
        <w:t>Investment Report</w:t>
      </w:r>
      <w:r w:rsidR="001859BE" w:rsidRPr="007E64FA">
        <w:rPr>
          <w:szCs w:val="24"/>
        </w:rPr>
        <w:t>.</w:t>
      </w:r>
    </w:p>
    <w:p w14:paraId="168771FC" w14:textId="652C8419" w:rsidR="001859BE" w:rsidRDefault="001859BE" w:rsidP="00193290">
      <w:pPr>
        <w:rPr>
          <w:szCs w:val="24"/>
        </w:rPr>
      </w:pPr>
    </w:p>
    <w:p w14:paraId="77D49738" w14:textId="23A71DE4" w:rsidR="001859BE" w:rsidRDefault="001859BE" w:rsidP="001859BE">
      <w:pPr>
        <w:ind w:firstLine="720"/>
        <w:rPr>
          <w:rFonts w:cs="Times New Roman"/>
          <w:szCs w:val="24"/>
        </w:rPr>
      </w:pPr>
      <w:r w:rsidRPr="00906CDE">
        <w:rPr>
          <w:rFonts w:cs="Times New Roman"/>
          <w:szCs w:val="24"/>
        </w:rPr>
        <w:t>As of December 31, 20</w:t>
      </w:r>
      <w:r>
        <w:rPr>
          <w:rFonts w:cs="Times New Roman"/>
          <w:szCs w:val="24"/>
        </w:rPr>
        <w:t>_</w:t>
      </w:r>
      <w:r w:rsidRPr="00906CDE">
        <w:rPr>
          <w:rFonts w:cs="Times New Roman"/>
          <w:szCs w:val="24"/>
        </w:rPr>
        <w:t>_, the Company has invested $</w:t>
      </w:r>
      <w:r>
        <w:rPr>
          <w:rFonts w:cs="Times New Roman"/>
          <w:szCs w:val="24"/>
        </w:rPr>
        <w:t xml:space="preserve">___________ </w:t>
      </w:r>
      <w:r w:rsidRPr="00906CDE">
        <w:rPr>
          <w:rFonts w:cs="Times New Roman"/>
          <w:szCs w:val="24"/>
        </w:rPr>
        <w:t xml:space="preserve">in </w:t>
      </w:r>
      <w:r w:rsidR="007E64FA">
        <w:rPr>
          <w:rFonts w:cs="Times New Roman"/>
          <w:szCs w:val="24"/>
        </w:rPr>
        <w:t xml:space="preserve">real estate Improvements at </w:t>
      </w:r>
      <w:r w:rsidRPr="00906CDE">
        <w:rPr>
          <w:rFonts w:cs="Times New Roman"/>
          <w:szCs w:val="24"/>
        </w:rPr>
        <w:t>the Project.</w:t>
      </w:r>
    </w:p>
    <w:p w14:paraId="1362B7A4" w14:textId="77777777" w:rsidR="004B58D8" w:rsidRDefault="004B58D8" w:rsidP="001859BE">
      <w:pPr>
        <w:ind w:firstLine="720"/>
        <w:rPr>
          <w:rFonts w:cs="Times New Roman"/>
          <w:szCs w:val="24"/>
        </w:rPr>
      </w:pPr>
    </w:p>
    <w:p w14:paraId="31C0A93A" w14:textId="1CCB3684" w:rsidR="004B58D8" w:rsidRDefault="004B58D8" w:rsidP="004B58D8">
      <w:pPr>
        <w:ind w:firstLine="720"/>
        <w:rPr>
          <w:szCs w:val="24"/>
        </w:rPr>
      </w:pPr>
      <w:r>
        <w:rPr>
          <w:rFonts w:cs="Times New Roman"/>
          <w:szCs w:val="24"/>
        </w:rPr>
        <w:t xml:space="preserve">[For year 1 of the Performance Period, use the following insert:] </w:t>
      </w:r>
      <w:r w:rsidRPr="00906CDE">
        <w:rPr>
          <w:rFonts w:cs="Times New Roman"/>
          <w:szCs w:val="24"/>
        </w:rPr>
        <w:t xml:space="preserve">The Investment </w:t>
      </w:r>
      <w:r w:rsidRPr="001859BE">
        <w:rPr>
          <w:szCs w:val="24"/>
        </w:rPr>
        <w:t>Goal</w:t>
      </w:r>
      <w:r w:rsidRPr="00906CDE">
        <w:rPr>
          <w:rFonts w:cs="Times New Roman"/>
          <w:szCs w:val="24"/>
        </w:rPr>
        <w:t xml:space="preserve"> for 20</w:t>
      </w:r>
      <w:r>
        <w:rPr>
          <w:rFonts w:cs="Times New Roman"/>
          <w:szCs w:val="24"/>
        </w:rPr>
        <w:t xml:space="preserve">__ </w:t>
      </w:r>
      <w:r w:rsidRPr="00906CDE">
        <w:rPr>
          <w:rFonts w:cs="Times New Roman"/>
          <w:szCs w:val="24"/>
        </w:rPr>
        <w:t>was</w:t>
      </w:r>
      <w:r>
        <w:rPr>
          <w:rFonts w:cs="Times New Roman"/>
          <w:szCs w:val="24"/>
        </w:rPr>
        <w:t xml:space="preserve"> $</w:t>
      </w:r>
      <w:r w:rsidR="007E0D74">
        <w:rPr>
          <w:szCs w:val="24"/>
        </w:rPr>
        <w:t>4,429,538</w:t>
      </w:r>
      <w:r>
        <w:rPr>
          <w:rFonts w:cs="Times New Roman"/>
          <w:szCs w:val="24"/>
        </w:rPr>
        <w:t xml:space="preserve">. [Add the following sentence in the event there is a shortfall: Therefore, the Investment Shortfall </w:t>
      </w:r>
      <w:r w:rsidRPr="00906CDE">
        <w:rPr>
          <w:rFonts w:cs="Times New Roman"/>
          <w:szCs w:val="24"/>
        </w:rPr>
        <w:t>Percentage is</w:t>
      </w:r>
      <w:r>
        <w:rPr>
          <w:rFonts w:cs="Times New Roman"/>
          <w:szCs w:val="24"/>
        </w:rPr>
        <w:t xml:space="preserve"> ______</w:t>
      </w:r>
      <w:r w:rsidRPr="00906CDE">
        <w:rPr>
          <w:rFonts w:cs="Times New Roman"/>
          <w:szCs w:val="24"/>
        </w:rPr>
        <w:t>_%</w:t>
      </w:r>
      <w:r>
        <w:rPr>
          <w:rFonts w:cs="Times New Roman"/>
          <w:szCs w:val="24"/>
        </w:rPr>
        <w:t xml:space="preserve"> (($</w:t>
      </w:r>
      <w:r w:rsidR="007E0D74">
        <w:rPr>
          <w:szCs w:val="24"/>
        </w:rPr>
        <w:t>4,429,538</w:t>
      </w:r>
      <w:r>
        <w:rPr>
          <w:szCs w:val="24"/>
        </w:rPr>
        <w:t>– [Investment Amount])</w:t>
      </w:r>
      <w:r>
        <w:rPr>
          <w:rFonts w:cs="Times New Roman"/>
          <w:szCs w:val="24"/>
        </w:rPr>
        <w:t xml:space="preserve"> </w:t>
      </w:r>
      <w:r w:rsidRPr="007E64FA">
        <w:rPr>
          <w:szCs w:val="24"/>
        </w:rPr>
        <w:t>÷</w:t>
      </w:r>
      <w:r>
        <w:rPr>
          <w:szCs w:val="24"/>
        </w:rPr>
        <w:t xml:space="preserve"> </w:t>
      </w:r>
      <w:r>
        <w:rPr>
          <w:rFonts w:cs="Times New Roman"/>
          <w:szCs w:val="24"/>
        </w:rPr>
        <w:t>$</w:t>
      </w:r>
      <w:r w:rsidR="007E0D74">
        <w:rPr>
          <w:szCs w:val="24"/>
        </w:rPr>
        <w:t>4,429,538</w:t>
      </w:r>
      <w:r>
        <w:rPr>
          <w:szCs w:val="24"/>
        </w:rPr>
        <w:t>)</w:t>
      </w:r>
      <w:r w:rsidRPr="00906CDE">
        <w:rPr>
          <w:rFonts w:cs="Times New Roman"/>
          <w:szCs w:val="24"/>
        </w:rPr>
        <w:t>.</w:t>
      </w:r>
      <w:r>
        <w:rPr>
          <w:rFonts w:cs="Times New Roman"/>
          <w:szCs w:val="24"/>
        </w:rPr>
        <w:t>]</w:t>
      </w:r>
    </w:p>
    <w:p w14:paraId="27BDA71C" w14:textId="77777777" w:rsidR="004B58D8" w:rsidRDefault="004B58D8" w:rsidP="004B58D8">
      <w:pPr>
        <w:ind w:firstLine="720"/>
        <w:rPr>
          <w:rFonts w:cs="Times New Roman"/>
          <w:szCs w:val="24"/>
        </w:rPr>
      </w:pPr>
    </w:p>
    <w:p w14:paraId="2C46DCF3" w14:textId="19D26EF8" w:rsidR="004B58D8" w:rsidRDefault="004B58D8" w:rsidP="004B58D8">
      <w:pPr>
        <w:ind w:firstLine="720"/>
        <w:rPr>
          <w:szCs w:val="24"/>
        </w:rPr>
      </w:pPr>
      <w:r>
        <w:rPr>
          <w:rFonts w:cs="Times New Roman"/>
          <w:szCs w:val="24"/>
        </w:rPr>
        <w:t xml:space="preserve">[For year 2 of the Performance Period, use the following insert:] </w:t>
      </w:r>
      <w:r w:rsidRPr="00906CDE">
        <w:rPr>
          <w:rFonts w:cs="Times New Roman"/>
          <w:szCs w:val="24"/>
        </w:rPr>
        <w:t xml:space="preserve">The Investment </w:t>
      </w:r>
      <w:r w:rsidRPr="001859BE">
        <w:rPr>
          <w:szCs w:val="24"/>
        </w:rPr>
        <w:t>Goal</w:t>
      </w:r>
      <w:r w:rsidRPr="00906CDE">
        <w:rPr>
          <w:rFonts w:cs="Times New Roman"/>
          <w:szCs w:val="24"/>
        </w:rPr>
        <w:t xml:space="preserve"> for 20</w:t>
      </w:r>
      <w:r>
        <w:rPr>
          <w:rFonts w:cs="Times New Roman"/>
          <w:szCs w:val="24"/>
        </w:rPr>
        <w:t xml:space="preserve">__ </w:t>
      </w:r>
      <w:r w:rsidRPr="00906CDE">
        <w:rPr>
          <w:rFonts w:cs="Times New Roman"/>
          <w:szCs w:val="24"/>
        </w:rPr>
        <w:t>was</w:t>
      </w:r>
      <w:r>
        <w:rPr>
          <w:rFonts w:cs="Times New Roman"/>
          <w:szCs w:val="24"/>
        </w:rPr>
        <w:t xml:space="preserve"> $</w:t>
      </w:r>
      <w:r w:rsidR="0020489F">
        <w:rPr>
          <w:szCs w:val="24"/>
        </w:rPr>
        <w:t>8,859,076</w:t>
      </w:r>
      <w:r>
        <w:rPr>
          <w:rFonts w:cs="Times New Roman"/>
          <w:szCs w:val="24"/>
        </w:rPr>
        <w:t xml:space="preserve">. [Add the following sentence in the event there is a shortfall: Therefore, the Investment Shortfall </w:t>
      </w:r>
      <w:r w:rsidRPr="00906CDE">
        <w:rPr>
          <w:rFonts w:cs="Times New Roman"/>
          <w:szCs w:val="24"/>
        </w:rPr>
        <w:t>Percentage is</w:t>
      </w:r>
      <w:r>
        <w:rPr>
          <w:rFonts w:cs="Times New Roman"/>
          <w:szCs w:val="24"/>
        </w:rPr>
        <w:t xml:space="preserve"> ______</w:t>
      </w:r>
      <w:r w:rsidRPr="00906CDE">
        <w:rPr>
          <w:rFonts w:cs="Times New Roman"/>
          <w:szCs w:val="24"/>
        </w:rPr>
        <w:t>_%</w:t>
      </w:r>
      <w:r>
        <w:rPr>
          <w:rFonts w:cs="Times New Roman"/>
          <w:szCs w:val="24"/>
        </w:rPr>
        <w:t xml:space="preserve"> ((</w:t>
      </w:r>
      <w:r w:rsidRPr="008777AF">
        <w:rPr>
          <w:szCs w:val="24"/>
        </w:rPr>
        <w:t>$</w:t>
      </w:r>
      <w:r w:rsidR="0020489F">
        <w:rPr>
          <w:szCs w:val="24"/>
        </w:rPr>
        <w:t>8,859,076</w:t>
      </w:r>
      <w:r>
        <w:rPr>
          <w:szCs w:val="24"/>
        </w:rPr>
        <w:t>– [Investment Amount])</w:t>
      </w:r>
      <w:r>
        <w:rPr>
          <w:rFonts w:cs="Times New Roman"/>
          <w:szCs w:val="24"/>
        </w:rPr>
        <w:t xml:space="preserve"> </w:t>
      </w:r>
      <w:r w:rsidRPr="007E64FA">
        <w:rPr>
          <w:szCs w:val="24"/>
        </w:rPr>
        <w:t>÷</w:t>
      </w:r>
      <w:r>
        <w:rPr>
          <w:szCs w:val="24"/>
        </w:rPr>
        <w:t xml:space="preserve"> $</w:t>
      </w:r>
      <w:r w:rsidR="0020489F">
        <w:rPr>
          <w:szCs w:val="24"/>
        </w:rPr>
        <w:t>8,859,076</w:t>
      </w:r>
      <w:r>
        <w:rPr>
          <w:szCs w:val="24"/>
        </w:rPr>
        <w:t>)</w:t>
      </w:r>
      <w:r w:rsidRPr="00906CDE">
        <w:rPr>
          <w:rFonts w:cs="Times New Roman"/>
          <w:szCs w:val="24"/>
        </w:rPr>
        <w:t>.</w:t>
      </w:r>
      <w:r>
        <w:rPr>
          <w:rFonts w:cs="Times New Roman"/>
          <w:szCs w:val="24"/>
        </w:rPr>
        <w:t>]</w:t>
      </w:r>
    </w:p>
    <w:p w14:paraId="52A8BE39" w14:textId="596A6478" w:rsidR="001859BE" w:rsidRDefault="001859BE" w:rsidP="00193290">
      <w:pPr>
        <w:rPr>
          <w:szCs w:val="24"/>
        </w:rPr>
      </w:pPr>
    </w:p>
    <w:p w14:paraId="619D3771" w14:textId="4EFCA9D8" w:rsidR="001859BE" w:rsidRDefault="004B58D8" w:rsidP="001859BE">
      <w:pPr>
        <w:ind w:firstLine="720"/>
        <w:rPr>
          <w:rFonts w:cs="Times New Roman"/>
          <w:szCs w:val="24"/>
        </w:rPr>
      </w:pPr>
      <w:r>
        <w:rPr>
          <w:rFonts w:cs="Times New Roman"/>
          <w:szCs w:val="24"/>
        </w:rPr>
        <w:t xml:space="preserve">[For year 3 of the Performance Period, use the following insert:] </w:t>
      </w:r>
      <w:r w:rsidR="001859BE" w:rsidRPr="00906CDE">
        <w:rPr>
          <w:rFonts w:cs="Times New Roman"/>
          <w:szCs w:val="24"/>
        </w:rPr>
        <w:t xml:space="preserve">The Investment </w:t>
      </w:r>
      <w:r w:rsidR="001859BE" w:rsidRPr="001859BE">
        <w:rPr>
          <w:szCs w:val="24"/>
        </w:rPr>
        <w:t>Goal</w:t>
      </w:r>
      <w:r w:rsidR="001859BE" w:rsidRPr="00906CDE">
        <w:rPr>
          <w:rFonts w:cs="Times New Roman"/>
          <w:szCs w:val="24"/>
        </w:rPr>
        <w:t xml:space="preserve"> for 20</w:t>
      </w:r>
      <w:r w:rsidR="001859BE">
        <w:rPr>
          <w:rFonts w:cs="Times New Roman"/>
          <w:szCs w:val="24"/>
        </w:rPr>
        <w:t xml:space="preserve">__ </w:t>
      </w:r>
      <w:r w:rsidR="001859BE" w:rsidRPr="00906CDE">
        <w:rPr>
          <w:rFonts w:cs="Times New Roman"/>
          <w:szCs w:val="24"/>
        </w:rPr>
        <w:t>was</w:t>
      </w:r>
      <w:r w:rsidR="001859BE">
        <w:rPr>
          <w:rFonts w:cs="Times New Roman"/>
          <w:szCs w:val="24"/>
        </w:rPr>
        <w:t xml:space="preserve"> $</w:t>
      </w:r>
      <w:r w:rsidR="0020489F">
        <w:rPr>
          <w:szCs w:val="24"/>
        </w:rPr>
        <w:t>14,432,856</w:t>
      </w:r>
      <w:r w:rsidR="001859BE">
        <w:rPr>
          <w:rFonts w:cs="Times New Roman"/>
          <w:szCs w:val="24"/>
        </w:rPr>
        <w:t>.</w:t>
      </w:r>
      <w:r w:rsidR="00B67208">
        <w:rPr>
          <w:rFonts w:cs="Times New Roman"/>
          <w:szCs w:val="24"/>
        </w:rPr>
        <w:t xml:space="preserve"> </w:t>
      </w:r>
      <w:r w:rsidR="00762931">
        <w:rPr>
          <w:rFonts w:cs="Times New Roman"/>
          <w:szCs w:val="24"/>
        </w:rPr>
        <w:t xml:space="preserve">[Add the following sentence in the event there is a shortfall: </w:t>
      </w:r>
      <w:r w:rsidR="001859BE">
        <w:rPr>
          <w:rFonts w:cs="Times New Roman"/>
          <w:szCs w:val="24"/>
        </w:rPr>
        <w:t xml:space="preserve">Therefore, the Investment Shortfall </w:t>
      </w:r>
      <w:r w:rsidR="001859BE" w:rsidRPr="00906CDE">
        <w:rPr>
          <w:rFonts w:cs="Times New Roman"/>
          <w:szCs w:val="24"/>
        </w:rPr>
        <w:t>Percentage is</w:t>
      </w:r>
      <w:r w:rsidR="001859BE">
        <w:rPr>
          <w:rFonts w:cs="Times New Roman"/>
          <w:szCs w:val="24"/>
        </w:rPr>
        <w:t xml:space="preserve"> ______</w:t>
      </w:r>
      <w:r w:rsidR="001859BE" w:rsidRPr="00906CDE">
        <w:rPr>
          <w:rFonts w:cs="Times New Roman"/>
          <w:szCs w:val="24"/>
        </w:rPr>
        <w:t>_%</w:t>
      </w:r>
      <w:r w:rsidR="007E64FA">
        <w:rPr>
          <w:rFonts w:cs="Times New Roman"/>
          <w:szCs w:val="24"/>
        </w:rPr>
        <w:t xml:space="preserve"> </w:t>
      </w:r>
      <w:r w:rsidR="00762931">
        <w:rPr>
          <w:rFonts w:cs="Times New Roman"/>
          <w:szCs w:val="24"/>
        </w:rPr>
        <w:t>(</w:t>
      </w:r>
      <w:r w:rsidR="007E64FA">
        <w:rPr>
          <w:rFonts w:cs="Times New Roman"/>
          <w:szCs w:val="24"/>
        </w:rPr>
        <w:t>(</w:t>
      </w:r>
      <w:r w:rsidR="00762931" w:rsidRPr="008777AF">
        <w:rPr>
          <w:szCs w:val="24"/>
        </w:rPr>
        <w:t>$</w:t>
      </w:r>
      <w:r w:rsidR="0020489F">
        <w:rPr>
          <w:szCs w:val="24"/>
        </w:rPr>
        <w:t>14,432,856</w:t>
      </w:r>
      <w:r w:rsidR="00762931">
        <w:rPr>
          <w:szCs w:val="24"/>
        </w:rPr>
        <w:t xml:space="preserve"> – [Investment Amount])</w:t>
      </w:r>
      <w:r w:rsidR="007E64FA">
        <w:rPr>
          <w:rFonts w:cs="Times New Roman"/>
          <w:szCs w:val="24"/>
        </w:rPr>
        <w:t xml:space="preserve"> </w:t>
      </w:r>
      <w:r w:rsidR="007E64FA" w:rsidRPr="007E64FA">
        <w:rPr>
          <w:szCs w:val="24"/>
        </w:rPr>
        <w:t>÷</w:t>
      </w:r>
      <w:r w:rsidR="007E64FA">
        <w:rPr>
          <w:szCs w:val="24"/>
        </w:rPr>
        <w:t xml:space="preserve"> </w:t>
      </w:r>
      <w:r w:rsidR="00762931">
        <w:rPr>
          <w:szCs w:val="24"/>
        </w:rPr>
        <w:t>$</w:t>
      </w:r>
      <w:r w:rsidR="0020489F">
        <w:rPr>
          <w:szCs w:val="24"/>
        </w:rPr>
        <w:t>14,432,856</w:t>
      </w:r>
      <w:r w:rsidR="007E64FA">
        <w:rPr>
          <w:szCs w:val="24"/>
        </w:rPr>
        <w:t>)</w:t>
      </w:r>
      <w:r w:rsidR="001859BE" w:rsidRPr="00906CDE">
        <w:rPr>
          <w:rFonts w:cs="Times New Roman"/>
          <w:szCs w:val="24"/>
        </w:rPr>
        <w:t>.</w:t>
      </w:r>
      <w:r w:rsidR="00762931">
        <w:rPr>
          <w:rFonts w:cs="Times New Roman"/>
          <w:szCs w:val="24"/>
        </w:rPr>
        <w:t>]</w:t>
      </w:r>
    </w:p>
    <w:p w14:paraId="5B37359E" w14:textId="77777777" w:rsidR="0020489F" w:rsidRDefault="0020489F" w:rsidP="001859BE">
      <w:pPr>
        <w:ind w:firstLine="720"/>
        <w:rPr>
          <w:rFonts w:cs="Times New Roman"/>
          <w:szCs w:val="24"/>
        </w:rPr>
      </w:pPr>
    </w:p>
    <w:p w14:paraId="500C7041" w14:textId="799E3378" w:rsidR="0020489F" w:rsidRDefault="00840D63" w:rsidP="001859BE">
      <w:pPr>
        <w:ind w:firstLine="720"/>
        <w:rPr>
          <w:szCs w:val="24"/>
        </w:rPr>
      </w:pPr>
      <w:r>
        <w:rPr>
          <w:rFonts w:cs="Times New Roman"/>
          <w:szCs w:val="24"/>
        </w:rPr>
        <w:t>[</w:t>
      </w:r>
      <w:r w:rsidR="0020489F">
        <w:rPr>
          <w:rFonts w:cs="Times New Roman"/>
          <w:szCs w:val="24"/>
        </w:rPr>
        <w:t xml:space="preserve">For year 4 and thereafter of the Performance Period, use the following insert:] </w:t>
      </w:r>
      <w:r w:rsidR="0020489F" w:rsidRPr="00906CDE">
        <w:rPr>
          <w:rFonts w:cs="Times New Roman"/>
          <w:szCs w:val="24"/>
        </w:rPr>
        <w:t xml:space="preserve">The Investment </w:t>
      </w:r>
      <w:r w:rsidR="0020489F" w:rsidRPr="001859BE">
        <w:rPr>
          <w:szCs w:val="24"/>
        </w:rPr>
        <w:t>Goal</w:t>
      </w:r>
      <w:r w:rsidR="0020489F" w:rsidRPr="00906CDE">
        <w:rPr>
          <w:rFonts w:cs="Times New Roman"/>
          <w:szCs w:val="24"/>
        </w:rPr>
        <w:t xml:space="preserve"> for 20</w:t>
      </w:r>
      <w:r w:rsidR="0020489F">
        <w:rPr>
          <w:rFonts w:cs="Times New Roman"/>
          <w:szCs w:val="24"/>
        </w:rPr>
        <w:t xml:space="preserve">__ </w:t>
      </w:r>
      <w:r w:rsidR="0020489F" w:rsidRPr="00906CDE">
        <w:rPr>
          <w:rFonts w:cs="Times New Roman"/>
          <w:szCs w:val="24"/>
        </w:rPr>
        <w:t>was</w:t>
      </w:r>
      <w:r w:rsidR="0020489F">
        <w:rPr>
          <w:rFonts w:cs="Times New Roman"/>
          <w:szCs w:val="24"/>
        </w:rPr>
        <w:t xml:space="preserve"> $</w:t>
      </w:r>
      <w:r w:rsidR="0020489F">
        <w:rPr>
          <w:szCs w:val="24"/>
        </w:rPr>
        <w:t>20,006,636</w:t>
      </w:r>
      <w:r w:rsidR="0020489F">
        <w:rPr>
          <w:rFonts w:cs="Times New Roman"/>
          <w:szCs w:val="24"/>
        </w:rPr>
        <w:t xml:space="preserve">. [Add the following sentence in the event there is a shortfall: Therefore, the Investment Shortfall </w:t>
      </w:r>
      <w:r w:rsidR="0020489F" w:rsidRPr="00906CDE">
        <w:rPr>
          <w:rFonts w:cs="Times New Roman"/>
          <w:szCs w:val="24"/>
        </w:rPr>
        <w:t>Percentage is</w:t>
      </w:r>
      <w:r w:rsidR="0020489F">
        <w:rPr>
          <w:rFonts w:cs="Times New Roman"/>
          <w:szCs w:val="24"/>
        </w:rPr>
        <w:t xml:space="preserve"> ______</w:t>
      </w:r>
      <w:r w:rsidR="0020489F" w:rsidRPr="00906CDE">
        <w:rPr>
          <w:rFonts w:cs="Times New Roman"/>
          <w:szCs w:val="24"/>
        </w:rPr>
        <w:t>_%</w:t>
      </w:r>
      <w:r w:rsidR="0020489F">
        <w:rPr>
          <w:rFonts w:cs="Times New Roman"/>
          <w:szCs w:val="24"/>
        </w:rPr>
        <w:t xml:space="preserve"> ((</w:t>
      </w:r>
      <w:r w:rsidR="0020489F" w:rsidRPr="008777AF">
        <w:rPr>
          <w:szCs w:val="24"/>
        </w:rPr>
        <w:t>$</w:t>
      </w:r>
      <w:r w:rsidR="0020489F">
        <w:rPr>
          <w:szCs w:val="24"/>
        </w:rPr>
        <w:t>20,006,636 – [Investment Amount])</w:t>
      </w:r>
      <w:r w:rsidR="0020489F">
        <w:rPr>
          <w:rFonts w:cs="Times New Roman"/>
          <w:szCs w:val="24"/>
        </w:rPr>
        <w:t xml:space="preserve"> </w:t>
      </w:r>
      <w:r w:rsidR="0020489F" w:rsidRPr="007E64FA">
        <w:rPr>
          <w:szCs w:val="24"/>
        </w:rPr>
        <w:t>÷</w:t>
      </w:r>
      <w:r w:rsidR="0020489F">
        <w:rPr>
          <w:szCs w:val="24"/>
        </w:rPr>
        <w:t xml:space="preserve"> $20,006,636)</w:t>
      </w:r>
      <w:r w:rsidR="0020489F" w:rsidRPr="00906CDE">
        <w:rPr>
          <w:rFonts w:cs="Times New Roman"/>
          <w:szCs w:val="24"/>
        </w:rPr>
        <w:t>.</w:t>
      </w:r>
      <w:r w:rsidR="0020489F">
        <w:rPr>
          <w:rFonts w:cs="Times New Roman"/>
          <w:szCs w:val="24"/>
        </w:rPr>
        <w:t>]</w:t>
      </w:r>
    </w:p>
    <w:p w14:paraId="24116195" w14:textId="33B30B6C" w:rsidR="001859BE" w:rsidRDefault="001859BE" w:rsidP="00193290">
      <w:pPr>
        <w:rPr>
          <w:szCs w:val="24"/>
        </w:rPr>
      </w:pPr>
    </w:p>
    <w:p w14:paraId="76C9F45D" w14:textId="407E7AC8" w:rsidR="00B67208" w:rsidRPr="00B67208" w:rsidRDefault="007E64FA" w:rsidP="00193290">
      <w:pPr>
        <w:rPr>
          <w:szCs w:val="24"/>
        </w:rPr>
      </w:pPr>
      <w:r>
        <w:rPr>
          <w:szCs w:val="24"/>
        </w:rPr>
        <w:t>3</w:t>
      </w:r>
      <w:r w:rsidR="00B67208">
        <w:rPr>
          <w:szCs w:val="24"/>
        </w:rPr>
        <w:t>.</w:t>
      </w:r>
      <w:r w:rsidR="00B67208">
        <w:rPr>
          <w:szCs w:val="24"/>
        </w:rPr>
        <w:tab/>
      </w:r>
      <w:r w:rsidR="00B67208">
        <w:rPr>
          <w:szCs w:val="24"/>
          <w:u w:val="single"/>
        </w:rPr>
        <w:t>Recovery Payments</w:t>
      </w:r>
      <w:r w:rsidR="00B67208">
        <w:rPr>
          <w:szCs w:val="24"/>
        </w:rPr>
        <w:t>.</w:t>
      </w:r>
    </w:p>
    <w:p w14:paraId="5D41219F" w14:textId="4D968FF1" w:rsidR="00B67208" w:rsidRDefault="00B67208" w:rsidP="00193290">
      <w:pPr>
        <w:rPr>
          <w:szCs w:val="24"/>
        </w:rPr>
      </w:pPr>
    </w:p>
    <w:p w14:paraId="74550C77" w14:textId="0CA60995" w:rsidR="00B67208" w:rsidRPr="00906CDE" w:rsidRDefault="00B67208" w:rsidP="007E64FA">
      <w:pPr>
        <w:ind w:firstLine="720"/>
        <w:rPr>
          <w:rFonts w:cs="Times New Roman"/>
          <w:szCs w:val="24"/>
        </w:rPr>
      </w:pPr>
      <w:r w:rsidRPr="00906CDE">
        <w:rPr>
          <w:rFonts w:cs="Times New Roman"/>
          <w:szCs w:val="24"/>
        </w:rPr>
        <w:t xml:space="preserve">Based on the above </w:t>
      </w:r>
      <w:r w:rsidR="007E64FA">
        <w:rPr>
          <w:rFonts w:cs="Times New Roman"/>
          <w:szCs w:val="24"/>
        </w:rPr>
        <w:t xml:space="preserve">Jobs Shortfall Percentage and the </w:t>
      </w:r>
      <w:r w:rsidRPr="00906CDE">
        <w:rPr>
          <w:rFonts w:cs="Times New Roman"/>
          <w:szCs w:val="24"/>
        </w:rPr>
        <w:t>Investment Shortfall</w:t>
      </w:r>
      <w:r w:rsidR="007E64FA">
        <w:rPr>
          <w:rFonts w:cs="Times New Roman"/>
          <w:szCs w:val="24"/>
        </w:rPr>
        <w:t xml:space="preserve"> Percentage</w:t>
      </w:r>
      <w:r w:rsidRPr="00906CDE">
        <w:rPr>
          <w:rFonts w:cs="Times New Roman"/>
          <w:szCs w:val="24"/>
        </w:rPr>
        <w:t>, the amount of Recovery Payment due with</w:t>
      </w:r>
      <w:r>
        <w:rPr>
          <w:rFonts w:cs="Times New Roman"/>
          <w:szCs w:val="24"/>
        </w:rPr>
        <w:t xml:space="preserve"> </w:t>
      </w:r>
      <w:r w:rsidRPr="00906CDE">
        <w:rPr>
          <w:rFonts w:cs="Times New Roman"/>
          <w:szCs w:val="24"/>
        </w:rPr>
        <w:t>respect to 20_</w:t>
      </w:r>
      <w:r>
        <w:rPr>
          <w:rFonts w:cs="Times New Roman"/>
          <w:szCs w:val="24"/>
        </w:rPr>
        <w:t xml:space="preserve">_ </w:t>
      </w:r>
      <w:r w:rsidRPr="00906CDE">
        <w:rPr>
          <w:rFonts w:cs="Times New Roman"/>
          <w:szCs w:val="24"/>
        </w:rPr>
        <w:t>is $</w:t>
      </w:r>
      <w:r>
        <w:rPr>
          <w:rFonts w:cs="Times New Roman"/>
          <w:szCs w:val="24"/>
        </w:rPr>
        <w:t xml:space="preserve">____________ </w:t>
      </w:r>
      <w:r w:rsidRPr="00906CDE">
        <w:rPr>
          <w:rFonts w:cs="Times New Roman"/>
          <w:szCs w:val="24"/>
        </w:rPr>
        <w:t>(as calculated below</w:t>
      </w:r>
      <w:r>
        <w:rPr>
          <w:rFonts w:cs="Times New Roman"/>
          <w:szCs w:val="24"/>
        </w:rPr>
        <w:t>)</w:t>
      </w:r>
      <w:r w:rsidRPr="00906CDE">
        <w:rPr>
          <w:rFonts w:cs="Times New Roman"/>
          <w:szCs w:val="24"/>
        </w:rPr>
        <w:t>. [IF A RECOVERY PAYMENT IS DUE,</w:t>
      </w:r>
      <w:r>
        <w:rPr>
          <w:rFonts w:cs="Times New Roman"/>
          <w:szCs w:val="24"/>
        </w:rPr>
        <w:t xml:space="preserve"> </w:t>
      </w:r>
      <w:r w:rsidRPr="00906CDE">
        <w:rPr>
          <w:rFonts w:cs="Times New Roman"/>
          <w:szCs w:val="24"/>
        </w:rPr>
        <w:t>THAT PAYMENT SHOULD BE CALCULATED HERE BASED ON THE RECOVERY SCHEDULE IN THE MOU</w:t>
      </w:r>
      <w:r w:rsidR="007E64FA">
        <w:rPr>
          <w:rFonts w:cs="Times New Roman"/>
          <w:szCs w:val="24"/>
        </w:rPr>
        <w:t xml:space="preserve">.  Note that a Recovery Payment is not due unless either the Jobs Shortfall Percentage or the Investment Shortfall Percentage is greater than </w:t>
      </w:r>
      <w:r w:rsidR="000A74BC">
        <w:rPr>
          <w:rFonts w:cs="Times New Roman"/>
          <w:szCs w:val="24"/>
        </w:rPr>
        <w:t>1</w:t>
      </w:r>
      <w:r w:rsidR="007E64FA">
        <w:rPr>
          <w:rFonts w:cs="Times New Roman"/>
          <w:szCs w:val="24"/>
        </w:rPr>
        <w:t>0%.</w:t>
      </w:r>
      <w:r w:rsidRPr="00906CDE">
        <w:rPr>
          <w:rFonts w:cs="Times New Roman"/>
          <w:szCs w:val="24"/>
        </w:rPr>
        <w:t>]</w:t>
      </w:r>
    </w:p>
    <w:p w14:paraId="7DCC1BDA" w14:textId="77777777" w:rsidR="00B67208" w:rsidRPr="00906CDE" w:rsidRDefault="00B67208" w:rsidP="00B67208">
      <w:pPr>
        <w:pStyle w:val="BodyText"/>
        <w:spacing w:before="2"/>
        <w:rPr>
          <w:sz w:val="24"/>
          <w:szCs w:val="24"/>
        </w:rPr>
      </w:pPr>
    </w:p>
    <w:p w14:paraId="45ECC324" w14:textId="4C318234" w:rsidR="00B67208" w:rsidRDefault="00B67208" w:rsidP="00B67208">
      <w:pPr>
        <w:pStyle w:val="BodyText"/>
        <w:spacing w:before="2"/>
        <w:rPr>
          <w:sz w:val="24"/>
          <w:szCs w:val="24"/>
        </w:rPr>
      </w:pPr>
    </w:p>
    <w:p w14:paraId="225CEEFE" w14:textId="77777777" w:rsidR="007E64FA" w:rsidRPr="00906CDE" w:rsidRDefault="007E64FA" w:rsidP="00B67208">
      <w:pPr>
        <w:pStyle w:val="BodyText"/>
        <w:spacing w:before="2"/>
        <w:rPr>
          <w:sz w:val="24"/>
          <w:szCs w:val="24"/>
        </w:rPr>
      </w:pPr>
    </w:p>
    <w:p w14:paraId="27071F5C" w14:textId="77777777" w:rsidR="00B67208" w:rsidRPr="00906CDE" w:rsidRDefault="00B67208" w:rsidP="00B67208">
      <w:pPr>
        <w:ind w:firstLine="720"/>
        <w:rPr>
          <w:rFonts w:cs="Times New Roman"/>
          <w:szCs w:val="24"/>
        </w:rPr>
      </w:pPr>
      <w:r w:rsidRPr="00906CDE">
        <w:rPr>
          <w:rFonts w:cs="Times New Roman"/>
          <w:szCs w:val="24"/>
        </w:rPr>
        <w:t>Please do not hesitate to let us know if you require any additional information.</w:t>
      </w:r>
    </w:p>
    <w:p w14:paraId="574AD9BF" w14:textId="77777777" w:rsidR="00B67208" w:rsidRPr="00906CDE" w:rsidRDefault="00B67208" w:rsidP="00B67208">
      <w:pPr>
        <w:pStyle w:val="BodyText"/>
        <w:spacing w:before="3"/>
        <w:rPr>
          <w:sz w:val="24"/>
          <w:szCs w:val="24"/>
        </w:rPr>
      </w:pPr>
    </w:p>
    <w:p w14:paraId="6D905F9B" w14:textId="77777777" w:rsidR="00B67208" w:rsidRPr="00906CDE" w:rsidRDefault="00B67208" w:rsidP="00B67208">
      <w:pPr>
        <w:jc w:val="center"/>
        <w:rPr>
          <w:rFonts w:cs="Times New Roman"/>
          <w:szCs w:val="24"/>
        </w:rPr>
      </w:pPr>
      <w:r w:rsidRPr="00906CDE">
        <w:rPr>
          <w:rFonts w:cs="Times New Roman"/>
          <w:szCs w:val="24"/>
        </w:rPr>
        <w:t>Sincerely,</w:t>
      </w:r>
    </w:p>
    <w:p w14:paraId="56B0BABD" w14:textId="77777777" w:rsidR="00B67208" w:rsidRPr="00906CDE" w:rsidRDefault="00B67208" w:rsidP="00B67208">
      <w:pPr>
        <w:pStyle w:val="BodyText"/>
        <w:rPr>
          <w:sz w:val="24"/>
          <w:szCs w:val="24"/>
        </w:rPr>
      </w:pPr>
    </w:p>
    <w:p w14:paraId="241D0212" w14:textId="54F8C132" w:rsidR="00B67208" w:rsidRDefault="00B67208" w:rsidP="00B67208">
      <w:pPr>
        <w:rPr>
          <w:szCs w:val="24"/>
        </w:rPr>
      </w:pPr>
      <w:r w:rsidRPr="00906CDE">
        <w:rPr>
          <w:rFonts w:cs="Times New Roman"/>
          <w:szCs w:val="24"/>
        </w:rPr>
        <w:t>Enclosures</w:t>
      </w:r>
    </w:p>
    <w:p w14:paraId="7D1B1ED6" w14:textId="147AEFA1" w:rsidR="00B67208" w:rsidRDefault="00B67208" w:rsidP="00B67208">
      <w:pPr>
        <w:rPr>
          <w:szCs w:val="24"/>
        </w:rPr>
      </w:pPr>
    </w:p>
    <w:sectPr w:rsidR="00B67208" w:rsidSect="00DA7E2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BCB0C" w14:textId="77777777" w:rsidR="006207D4" w:rsidRDefault="006207D4" w:rsidP="0029439D">
      <w:r>
        <w:separator/>
      </w:r>
    </w:p>
  </w:endnote>
  <w:endnote w:type="continuationSeparator" w:id="0">
    <w:p w14:paraId="52C18BAB" w14:textId="77777777" w:rsidR="006207D4" w:rsidRDefault="006207D4" w:rsidP="0029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34C8" w14:textId="0ED9D913" w:rsidR="0029439D" w:rsidRPr="0029439D" w:rsidRDefault="0029439D" w:rsidP="0029439D">
    <w:pPr>
      <w:pStyle w:val="Footer"/>
      <w:jc w:val="center"/>
      <w:rPr>
        <w:sz w:val="24"/>
        <w:szCs w:val="24"/>
      </w:rPr>
    </w:pPr>
    <w:r w:rsidRPr="0029439D">
      <w:rPr>
        <w:sz w:val="24"/>
        <w:szCs w:val="24"/>
      </w:rPr>
      <w:fldChar w:fldCharType="begin"/>
    </w:r>
    <w:r w:rsidRPr="0029439D">
      <w:rPr>
        <w:sz w:val="24"/>
        <w:szCs w:val="24"/>
      </w:rPr>
      <w:instrText xml:space="preserve"> PAGE   \* MERGEFORMAT </w:instrText>
    </w:r>
    <w:r w:rsidRPr="0029439D">
      <w:rPr>
        <w:sz w:val="24"/>
        <w:szCs w:val="24"/>
      </w:rPr>
      <w:fldChar w:fldCharType="separate"/>
    </w:r>
    <w:r w:rsidRPr="0029439D">
      <w:rPr>
        <w:noProof/>
        <w:sz w:val="24"/>
        <w:szCs w:val="24"/>
      </w:rPr>
      <w:t>1</w:t>
    </w:r>
    <w:r w:rsidRPr="0029439D">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8203" w14:textId="77777777" w:rsidR="0029439D" w:rsidRPr="0029439D" w:rsidRDefault="0029439D" w:rsidP="0029439D">
    <w:pPr>
      <w:pStyle w:val="Footer"/>
      <w:jc w:val="center"/>
      <w:rPr>
        <w:sz w:val="24"/>
        <w:szCs w:val="24"/>
      </w:rPr>
    </w:pPr>
    <w:r>
      <w:rPr>
        <w:sz w:val="24"/>
        <w:szCs w:val="24"/>
      </w:rPr>
      <w:t>(Memorandum of Understanding)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996C" w14:textId="1D8511A9" w:rsidR="0029439D" w:rsidRPr="0029439D" w:rsidRDefault="0029439D" w:rsidP="0029439D">
    <w:pPr>
      <w:pStyle w:val="Footer"/>
      <w:jc w:val="center"/>
      <w:rPr>
        <w:sz w:val="24"/>
        <w:szCs w:val="24"/>
      </w:rPr>
    </w:pPr>
    <w:r>
      <w:rPr>
        <w:sz w:val="24"/>
        <w:szCs w:val="24"/>
      </w:rPr>
      <w:t>(Memorandum of Understanding)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9FEC" w14:textId="21A9DF4D" w:rsidR="0029439D" w:rsidRPr="0029439D" w:rsidRDefault="0029439D" w:rsidP="002943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EEAB" w14:textId="61E1B887" w:rsidR="0029439D" w:rsidRPr="0029439D" w:rsidRDefault="0029439D" w:rsidP="0029439D">
    <w:pPr>
      <w:pStyle w:val="Footer"/>
      <w:jc w:val="center"/>
      <w:rPr>
        <w:sz w:val="24"/>
        <w:szCs w:val="24"/>
      </w:rPr>
    </w:pPr>
    <w:r w:rsidRPr="0029439D">
      <w:rPr>
        <w:sz w:val="24"/>
        <w:szCs w:val="24"/>
      </w:rPr>
      <w:fldChar w:fldCharType="begin"/>
    </w:r>
    <w:r w:rsidRPr="0029439D">
      <w:rPr>
        <w:sz w:val="24"/>
        <w:szCs w:val="24"/>
      </w:rPr>
      <w:instrText xml:space="preserve"> PAGE   \* MERGEFORMAT </w:instrText>
    </w:r>
    <w:r w:rsidRPr="0029439D">
      <w:rPr>
        <w:sz w:val="24"/>
        <w:szCs w:val="24"/>
      </w:rPr>
      <w:fldChar w:fldCharType="separate"/>
    </w:r>
    <w:r w:rsidRPr="0029439D">
      <w:rPr>
        <w:noProof/>
        <w:sz w:val="24"/>
        <w:szCs w:val="24"/>
      </w:rPr>
      <w:t>1</w:t>
    </w:r>
    <w:r w:rsidRPr="0029439D">
      <w:rPr>
        <w:noProof/>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AED2" w14:textId="77777777" w:rsidR="00162829" w:rsidRPr="00BF1A2A" w:rsidRDefault="00162829" w:rsidP="00BF1A2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CD4A" w14:textId="77777777" w:rsidR="00162829" w:rsidRDefault="00162829" w:rsidP="00FF7369">
    <w:pPr>
      <w:jc w:val="center"/>
      <w:rPr>
        <w:rStyle w:val="PageNumber"/>
        <w:szCs w:val="20"/>
      </w:rPr>
    </w:pP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33</w:t>
    </w:r>
    <w:r>
      <w:rPr>
        <w:rStyle w:val="PageNumber"/>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FB77" w14:textId="77777777" w:rsidR="00162829" w:rsidRPr="00BF1A2A" w:rsidRDefault="00162829" w:rsidP="00BF1A2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D9D0" w14:textId="77777777" w:rsidR="0029439D" w:rsidRPr="0029439D" w:rsidRDefault="0029439D" w:rsidP="0029439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D47B2" w14:textId="77777777" w:rsidR="006207D4" w:rsidRDefault="006207D4" w:rsidP="0029439D">
      <w:r>
        <w:separator/>
      </w:r>
    </w:p>
  </w:footnote>
  <w:footnote w:type="continuationSeparator" w:id="0">
    <w:p w14:paraId="5741C523" w14:textId="77777777" w:rsidR="006207D4" w:rsidRDefault="006207D4" w:rsidP="00294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388A" w14:textId="77777777" w:rsidR="00162829" w:rsidRDefault="00162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E1DE3" w14:textId="77777777" w:rsidR="00162829" w:rsidRDefault="001628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FCB3" w14:textId="77777777" w:rsidR="00162829" w:rsidRDefault="00162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F43"/>
    <w:multiLevelType w:val="hybridMultilevel"/>
    <w:tmpl w:val="BE484C8C"/>
    <w:lvl w:ilvl="0" w:tplc="0BF40C02">
      <w:start w:val="1"/>
      <w:numFmt w:val="decimal"/>
      <w:lvlText w:val="%1."/>
      <w:lvlJc w:val="left"/>
      <w:pPr>
        <w:ind w:left="908" w:hanging="355"/>
      </w:pPr>
      <w:rPr>
        <w:rFonts w:ascii="Times New Roman" w:eastAsia="Times New Roman" w:hAnsi="Times New Roman" w:cs="Times New Roman" w:hint="default"/>
        <w:b w:val="0"/>
        <w:bCs w:val="0"/>
        <w:i w:val="0"/>
        <w:iCs w:val="0"/>
        <w:w w:val="96"/>
        <w:sz w:val="23"/>
        <w:szCs w:val="23"/>
      </w:rPr>
    </w:lvl>
    <w:lvl w:ilvl="1" w:tplc="01E29570">
      <w:numFmt w:val="bullet"/>
      <w:lvlText w:val="•"/>
      <w:lvlJc w:val="left"/>
      <w:pPr>
        <w:ind w:left="1886" w:hanging="355"/>
      </w:pPr>
      <w:rPr>
        <w:rFonts w:hint="default"/>
      </w:rPr>
    </w:lvl>
    <w:lvl w:ilvl="2" w:tplc="769C9AA0">
      <w:numFmt w:val="bullet"/>
      <w:lvlText w:val="•"/>
      <w:lvlJc w:val="left"/>
      <w:pPr>
        <w:ind w:left="2872" w:hanging="355"/>
      </w:pPr>
      <w:rPr>
        <w:rFonts w:hint="default"/>
      </w:rPr>
    </w:lvl>
    <w:lvl w:ilvl="3" w:tplc="91169290">
      <w:numFmt w:val="bullet"/>
      <w:lvlText w:val="•"/>
      <w:lvlJc w:val="left"/>
      <w:pPr>
        <w:ind w:left="3858" w:hanging="355"/>
      </w:pPr>
      <w:rPr>
        <w:rFonts w:hint="default"/>
      </w:rPr>
    </w:lvl>
    <w:lvl w:ilvl="4" w:tplc="347005BA">
      <w:numFmt w:val="bullet"/>
      <w:lvlText w:val="•"/>
      <w:lvlJc w:val="left"/>
      <w:pPr>
        <w:ind w:left="4844" w:hanging="355"/>
      </w:pPr>
      <w:rPr>
        <w:rFonts w:hint="default"/>
      </w:rPr>
    </w:lvl>
    <w:lvl w:ilvl="5" w:tplc="EFC05F44">
      <w:numFmt w:val="bullet"/>
      <w:lvlText w:val="•"/>
      <w:lvlJc w:val="left"/>
      <w:pPr>
        <w:ind w:left="5830" w:hanging="355"/>
      </w:pPr>
      <w:rPr>
        <w:rFonts w:hint="default"/>
      </w:rPr>
    </w:lvl>
    <w:lvl w:ilvl="6" w:tplc="371A5520">
      <w:numFmt w:val="bullet"/>
      <w:lvlText w:val="•"/>
      <w:lvlJc w:val="left"/>
      <w:pPr>
        <w:ind w:left="6816" w:hanging="355"/>
      </w:pPr>
      <w:rPr>
        <w:rFonts w:hint="default"/>
      </w:rPr>
    </w:lvl>
    <w:lvl w:ilvl="7" w:tplc="190061B0">
      <w:numFmt w:val="bullet"/>
      <w:lvlText w:val="•"/>
      <w:lvlJc w:val="left"/>
      <w:pPr>
        <w:ind w:left="7802" w:hanging="355"/>
      </w:pPr>
      <w:rPr>
        <w:rFonts w:hint="default"/>
      </w:rPr>
    </w:lvl>
    <w:lvl w:ilvl="8" w:tplc="156C113C">
      <w:numFmt w:val="bullet"/>
      <w:lvlText w:val="•"/>
      <w:lvlJc w:val="left"/>
      <w:pPr>
        <w:ind w:left="8788" w:hanging="355"/>
      </w:pPr>
      <w:rPr>
        <w:rFonts w:hint="default"/>
      </w:rPr>
    </w:lvl>
  </w:abstractNum>
  <w:abstractNum w:abstractNumId="1" w15:restartNumberingAfterBreak="0">
    <w:nsid w:val="07E04127"/>
    <w:multiLevelType w:val="hybridMultilevel"/>
    <w:tmpl w:val="8946E404"/>
    <w:lvl w:ilvl="0" w:tplc="F5288E82">
      <w:start w:val="1"/>
      <w:numFmt w:val="lowerRoman"/>
      <w:lvlText w:val="(%1)"/>
      <w:lvlJc w:val="left"/>
      <w:pPr>
        <w:ind w:left="1001" w:hanging="291"/>
        <w:jc w:val="right"/>
      </w:pPr>
      <w:rPr>
        <w:rFonts w:hint="default"/>
        <w:spacing w:val="-1"/>
        <w:w w:val="106"/>
      </w:rPr>
    </w:lvl>
    <w:lvl w:ilvl="1" w:tplc="AE547F26">
      <w:numFmt w:val="bullet"/>
      <w:lvlText w:val="•"/>
      <w:lvlJc w:val="left"/>
      <w:pPr>
        <w:ind w:left="1976" w:hanging="291"/>
      </w:pPr>
      <w:rPr>
        <w:rFonts w:hint="default"/>
      </w:rPr>
    </w:lvl>
    <w:lvl w:ilvl="2" w:tplc="5AA021D6">
      <w:numFmt w:val="bullet"/>
      <w:lvlText w:val="•"/>
      <w:lvlJc w:val="left"/>
      <w:pPr>
        <w:ind w:left="2952" w:hanging="291"/>
      </w:pPr>
      <w:rPr>
        <w:rFonts w:hint="default"/>
      </w:rPr>
    </w:lvl>
    <w:lvl w:ilvl="3" w:tplc="74D8E6EA">
      <w:numFmt w:val="bullet"/>
      <w:lvlText w:val="•"/>
      <w:lvlJc w:val="left"/>
      <w:pPr>
        <w:ind w:left="3928" w:hanging="291"/>
      </w:pPr>
      <w:rPr>
        <w:rFonts w:hint="default"/>
      </w:rPr>
    </w:lvl>
    <w:lvl w:ilvl="4" w:tplc="393ACC9C">
      <w:numFmt w:val="bullet"/>
      <w:lvlText w:val="•"/>
      <w:lvlJc w:val="left"/>
      <w:pPr>
        <w:ind w:left="4904" w:hanging="291"/>
      </w:pPr>
      <w:rPr>
        <w:rFonts w:hint="default"/>
      </w:rPr>
    </w:lvl>
    <w:lvl w:ilvl="5" w:tplc="F7505990">
      <w:numFmt w:val="bullet"/>
      <w:lvlText w:val="•"/>
      <w:lvlJc w:val="left"/>
      <w:pPr>
        <w:ind w:left="5880" w:hanging="291"/>
      </w:pPr>
      <w:rPr>
        <w:rFonts w:hint="default"/>
      </w:rPr>
    </w:lvl>
    <w:lvl w:ilvl="6" w:tplc="78C8F468">
      <w:numFmt w:val="bullet"/>
      <w:lvlText w:val="•"/>
      <w:lvlJc w:val="left"/>
      <w:pPr>
        <w:ind w:left="6856" w:hanging="291"/>
      </w:pPr>
      <w:rPr>
        <w:rFonts w:hint="default"/>
      </w:rPr>
    </w:lvl>
    <w:lvl w:ilvl="7" w:tplc="F06A9D70">
      <w:numFmt w:val="bullet"/>
      <w:lvlText w:val="•"/>
      <w:lvlJc w:val="left"/>
      <w:pPr>
        <w:ind w:left="7832" w:hanging="291"/>
      </w:pPr>
      <w:rPr>
        <w:rFonts w:hint="default"/>
      </w:rPr>
    </w:lvl>
    <w:lvl w:ilvl="8" w:tplc="5E789588">
      <w:numFmt w:val="bullet"/>
      <w:lvlText w:val="•"/>
      <w:lvlJc w:val="left"/>
      <w:pPr>
        <w:ind w:left="8808" w:hanging="291"/>
      </w:pPr>
      <w:rPr>
        <w:rFonts w:hint="default"/>
      </w:rPr>
    </w:lvl>
  </w:abstractNum>
  <w:abstractNum w:abstractNumId="2" w15:restartNumberingAfterBreak="0">
    <w:nsid w:val="158F3D0B"/>
    <w:multiLevelType w:val="hybridMultilevel"/>
    <w:tmpl w:val="2DBCFE12"/>
    <w:lvl w:ilvl="0" w:tplc="88385EC8">
      <w:start w:val="1"/>
      <w:numFmt w:val="decimal"/>
      <w:lvlText w:val="(%1)"/>
      <w:lvlJc w:val="left"/>
      <w:pPr>
        <w:ind w:left="2730" w:hanging="344"/>
      </w:pPr>
      <w:rPr>
        <w:rFonts w:ascii="Times New Roman" w:eastAsia="Times New Roman" w:hAnsi="Times New Roman" w:cs="Times New Roman" w:hint="default"/>
        <w:b w:val="0"/>
        <w:bCs w:val="0"/>
        <w:i w:val="0"/>
        <w:iCs w:val="0"/>
        <w:spacing w:val="0"/>
        <w:w w:val="101"/>
        <w:sz w:val="23"/>
        <w:szCs w:val="23"/>
      </w:rPr>
    </w:lvl>
    <w:lvl w:ilvl="1" w:tplc="ACDAB11A">
      <w:numFmt w:val="bullet"/>
      <w:lvlText w:val="•"/>
      <w:lvlJc w:val="left"/>
      <w:pPr>
        <w:ind w:left="3542" w:hanging="344"/>
      </w:pPr>
      <w:rPr>
        <w:rFonts w:hint="default"/>
      </w:rPr>
    </w:lvl>
    <w:lvl w:ilvl="2" w:tplc="B784B914">
      <w:numFmt w:val="bullet"/>
      <w:lvlText w:val="•"/>
      <w:lvlJc w:val="left"/>
      <w:pPr>
        <w:ind w:left="4344" w:hanging="344"/>
      </w:pPr>
      <w:rPr>
        <w:rFonts w:hint="default"/>
      </w:rPr>
    </w:lvl>
    <w:lvl w:ilvl="3" w:tplc="C56A1F38">
      <w:numFmt w:val="bullet"/>
      <w:lvlText w:val="•"/>
      <w:lvlJc w:val="left"/>
      <w:pPr>
        <w:ind w:left="5146" w:hanging="344"/>
      </w:pPr>
      <w:rPr>
        <w:rFonts w:hint="default"/>
      </w:rPr>
    </w:lvl>
    <w:lvl w:ilvl="4" w:tplc="F7BC74B2">
      <w:numFmt w:val="bullet"/>
      <w:lvlText w:val="•"/>
      <w:lvlJc w:val="left"/>
      <w:pPr>
        <w:ind w:left="5948" w:hanging="344"/>
      </w:pPr>
      <w:rPr>
        <w:rFonts w:hint="default"/>
      </w:rPr>
    </w:lvl>
    <w:lvl w:ilvl="5" w:tplc="30F20822">
      <w:numFmt w:val="bullet"/>
      <w:lvlText w:val="•"/>
      <w:lvlJc w:val="left"/>
      <w:pPr>
        <w:ind w:left="6750" w:hanging="344"/>
      </w:pPr>
      <w:rPr>
        <w:rFonts w:hint="default"/>
      </w:rPr>
    </w:lvl>
    <w:lvl w:ilvl="6" w:tplc="72CC657C">
      <w:numFmt w:val="bullet"/>
      <w:lvlText w:val="•"/>
      <w:lvlJc w:val="left"/>
      <w:pPr>
        <w:ind w:left="7552" w:hanging="344"/>
      </w:pPr>
      <w:rPr>
        <w:rFonts w:hint="default"/>
      </w:rPr>
    </w:lvl>
    <w:lvl w:ilvl="7" w:tplc="D230F25C">
      <w:numFmt w:val="bullet"/>
      <w:lvlText w:val="•"/>
      <w:lvlJc w:val="left"/>
      <w:pPr>
        <w:ind w:left="8354" w:hanging="344"/>
      </w:pPr>
      <w:rPr>
        <w:rFonts w:hint="default"/>
      </w:rPr>
    </w:lvl>
    <w:lvl w:ilvl="8" w:tplc="712C095C">
      <w:numFmt w:val="bullet"/>
      <w:lvlText w:val="•"/>
      <w:lvlJc w:val="left"/>
      <w:pPr>
        <w:ind w:left="9156" w:hanging="344"/>
      </w:pPr>
      <w:rPr>
        <w:rFonts w:hint="default"/>
      </w:rPr>
    </w:lvl>
  </w:abstractNum>
  <w:abstractNum w:abstractNumId="3" w15:restartNumberingAfterBreak="0">
    <w:nsid w:val="23C15A81"/>
    <w:multiLevelType w:val="hybridMultilevel"/>
    <w:tmpl w:val="A2422560"/>
    <w:lvl w:ilvl="0" w:tplc="665E7C3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6194D6F"/>
    <w:multiLevelType w:val="hybridMultilevel"/>
    <w:tmpl w:val="B9AEBFBE"/>
    <w:lvl w:ilvl="0" w:tplc="7CC2B4B8">
      <w:numFmt w:val="bullet"/>
      <w:lvlText w:val="•"/>
      <w:lvlJc w:val="left"/>
      <w:pPr>
        <w:ind w:left="403" w:hanging="225"/>
      </w:pPr>
      <w:rPr>
        <w:rFonts w:ascii="Courier New" w:eastAsia="Courier New" w:hAnsi="Courier New" w:cs="Courier New" w:hint="default"/>
        <w:b w:val="0"/>
        <w:bCs w:val="0"/>
        <w:i w:val="0"/>
        <w:iCs w:val="0"/>
        <w:w w:val="59"/>
        <w:sz w:val="20"/>
        <w:szCs w:val="20"/>
      </w:rPr>
    </w:lvl>
    <w:lvl w:ilvl="1" w:tplc="8A2676AC">
      <w:numFmt w:val="bullet"/>
      <w:lvlText w:val="•"/>
      <w:lvlJc w:val="left"/>
      <w:pPr>
        <w:ind w:left="1436" w:hanging="225"/>
      </w:pPr>
      <w:rPr>
        <w:rFonts w:hint="default"/>
      </w:rPr>
    </w:lvl>
    <w:lvl w:ilvl="2" w:tplc="0DC0FA46">
      <w:numFmt w:val="bullet"/>
      <w:lvlText w:val="•"/>
      <w:lvlJc w:val="left"/>
      <w:pPr>
        <w:ind w:left="2472" w:hanging="225"/>
      </w:pPr>
      <w:rPr>
        <w:rFonts w:hint="default"/>
      </w:rPr>
    </w:lvl>
    <w:lvl w:ilvl="3" w:tplc="15F8348A">
      <w:numFmt w:val="bullet"/>
      <w:lvlText w:val="•"/>
      <w:lvlJc w:val="left"/>
      <w:pPr>
        <w:ind w:left="3508" w:hanging="225"/>
      </w:pPr>
      <w:rPr>
        <w:rFonts w:hint="default"/>
      </w:rPr>
    </w:lvl>
    <w:lvl w:ilvl="4" w:tplc="E5884BE2">
      <w:numFmt w:val="bullet"/>
      <w:lvlText w:val="•"/>
      <w:lvlJc w:val="left"/>
      <w:pPr>
        <w:ind w:left="4544" w:hanging="225"/>
      </w:pPr>
      <w:rPr>
        <w:rFonts w:hint="default"/>
      </w:rPr>
    </w:lvl>
    <w:lvl w:ilvl="5" w:tplc="9094E55C">
      <w:numFmt w:val="bullet"/>
      <w:lvlText w:val="•"/>
      <w:lvlJc w:val="left"/>
      <w:pPr>
        <w:ind w:left="5580" w:hanging="225"/>
      </w:pPr>
      <w:rPr>
        <w:rFonts w:hint="default"/>
      </w:rPr>
    </w:lvl>
    <w:lvl w:ilvl="6" w:tplc="9692E2C4">
      <w:numFmt w:val="bullet"/>
      <w:lvlText w:val="•"/>
      <w:lvlJc w:val="left"/>
      <w:pPr>
        <w:ind w:left="6616" w:hanging="225"/>
      </w:pPr>
      <w:rPr>
        <w:rFonts w:hint="default"/>
      </w:rPr>
    </w:lvl>
    <w:lvl w:ilvl="7" w:tplc="F594B4D6">
      <w:numFmt w:val="bullet"/>
      <w:lvlText w:val="•"/>
      <w:lvlJc w:val="left"/>
      <w:pPr>
        <w:ind w:left="7652" w:hanging="225"/>
      </w:pPr>
      <w:rPr>
        <w:rFonts w:hint="default"/>
      </w:rPr>
    </w:lvl>
    <w:lvl w:ilvl="8" w:tplc="277AD324">
      <w:numFmt w:val="bullet"/>
      <w:lvlText w:val="•"/>
      <w:lvlJc w:val="left"/>
      <w:pPr>
        <w:ind w:left="8688" w:hanging="225"/>
      </w:pPr>
      <w:rPr>
        <w:rFonts w:hint="default"/>
      </w:rPr>
    </w:lvl>
  </w:abstractNum>
  <w:abstractNum w:abstractNumId="5" w15:restartNumberingAfterBreak="0">
    <w:nsid w:val="37D774BF"/>
    <w:multiLevelType w:val="hybridMultilevel"/>
    <w:tmpl w:val="35EE6722"/>
    <w:lvl w:ilvl="0" w:tplc="0638FA20">
      <w:numFmt w:val="bullet"/>
      <w:lvlText w:val="■"/>
      <w:lvlJc w:val="left"/>
      <w:pPr>
        <w:ind w:left="545" w:hanging="154"/>
      </w:pPr>
      <w:rPr>
        <w:rFonts w:ascii="Arial" w:eastAsia="Arial" w:hAnsi="Arial" w:cs="Arial" w:hint="default"/>
        <w:b w:val="0"/>
        <w:bCs w:val="0"/>
        <w:i w:val="0"/>
        <w:iCs w:val="0"/>
        <w:spacing w:val="14"/>
        <w:w w:val="100"/>
        <w:sz w:val="21"/>
        <w:szCs w:val="21"/>
      </w:rPr>
    </w:lvl>
    <w:lvl w:ilvl="1" w:tplc="32E00DBA">
      <w:numFmt w:val="bullet"/>
      <w:lvlText w:val="•"/>
      <w:lvlJc w:val="left"/>
      <w:pPr>
        <w:ind w:left="1562" w:hanging="154"/>
      </w:pPr>
      <w:rPr>
        <w:rFonts w:hint="default"/>
      </w:rPr>
    </w:lvl>
    <w:lvl w:ilvl="2" w:tplc="E556C938">
      <w:numFmt w:val="bullet"/>
      <w:lvlText w:val="•"/>
      <w:lvlJc w:val="left"/>
      <w:pPr>
        <w:ind w:left="2584" w:hanging="154"/>
      </w:pPr>
      <w:rPr>
        <w:rFonts w:hint="default"/>
      </w:rPr>
    </w:lvl>
    <w:lvl w:ilvl="3" w:tplc="EDCAEF86">
      <w:numFmt w:val="bullet"/>
      <w:lvlText w:val="•"/>
      <w:lvlJc w:val="left"/>
      <w:pPr>
        <w:ind w:left="3606" w:hanging="154"/>
      </w:pPr>
      <w:rPr>
        <w:rFonts w:hint="default"/>
      </w:rPr>
    </w:lvl>
    <w:lvl w:ilvl="4" w:tplc="8044337C">
      <w:numFmt w:val="bullet"/>
      <w:lvlText w:val="•"/>
      <w:lvlJc w:val="left"/>
      <w:pPr>
        <w:ind w:left="4628" w:hanging="154"/>
      </w:pPr>
      <w:rPr>
        <w:rFonts w:hint="default"/>
      </w:rPr>
    </w:lvl>
    <w:lvl w:ilvl="5" w:tplc="77D48C20">
      <w:numFmt w:val="bullet"/>
      <w:lvlText w:val="•"/>
      <w:lvlJc w:val="left"/>
      <w:pPr>
        <w:ind w:left="5650" w:hanging="154"/>
      </w:pPr>
      <w:rPr>
        <w:rFonts w:hint="default"/>
      </w:rPr>
    </w:lvl>
    <w:lvl w:ilvl="6" w:tplc="1D384620">
      <w:numFmt w:val="bullet"/>
      <w:lvlText w:val="•"/>
      <w:lvlJc w:val="left"/>
      <w:pPr>
        <w:ind w:left="6672" w:hanging="154"/>
      </w:pPr>
      <w:rPr>
        <w:rFonts w:hint="default"/>
      </w:rPr>
    </w:lvl>
    <w:lvl w:ilvl="7" w:tplc="BFCA5AA6">
      <w:numFmt w:val="bullet"/>
      <w:lvlText w:val="•"/>
      <w:lvlJc w:val="left"/>
      <w:pPr>
        <w:ind w:left="7694" w:hanging="154"/>
      </w:pPr>
      <w:rPr>
        <w:rFonts w:hint="default"/>
      </w:rPr>
    </w:lvl>
    <w:lvl w:ilvl="8" w:tplc="10E0E358">
      <w:numFmt w:val="bullet"/>
      <w:lvlText w:val="•"/>
      <w:lvlJc w:val="left"/>
      <w:pPr>
        <w:ind w:left="8716" w:hanging="154"/>
      </w:pPr>
      <w:rPr>
        <w:rFonts w:hint="default"/>
      </w:rPr>
    </w:lvl>
  </w:abstractNum>
  <w:abstractNum w:abstractNumId="6" w15:restartNumberingAfterBreak="0">
    <w:nsid w:val="40B75EE7"/>
    <w:multiLevelType w:val="hybridMultilevel"/>
    <w:tmpl w:val="62DE7BFA"/>
    <w:lvl w:ilvl="0" w:tplc="93746B9A">
      <w:start w:val="1"/>
      <w:numFmt w:val="decimal"/>
      <w:lvlText w:val="%1."/>
      <w:lvlJc w:val="left"/>
      <w:pPr>
        <w:ind w:left="938" w:hanging="364"/>
      </w:pPr>
      <w:rPr>
        <w:rFonts w:hint="default"/>
        <w:w w:val="101"/>
      </w:rPr>
    </w:lvl>
    <w:lvl w:ilvl="1" w:tplc="53484C4A">
      <w:numFmt w:val="bullet"/>
      <w:lvlText w:val="•"/>
      <w:lvlJc w:val="left"/>
      <w:pPr>
        <w:ind w:left="1922" w:hanging="364"/>
      </w:pPr>
      <w:rPr>
        <w:rFonts w:hint="default"/>
      </w:rPr>
    </w:lvl>
    <w:lvl w:ilvl="2" w:tplc="131C7B2E">
      <w:numFmt w:val="bullet"/>
      <w:lvlText w:val="•"/>
      <w:lvlJc w:val="left"/>
      <w:pPr>
        <w:ind w:left="2904" w:hanging="364"/>
      </w:pPr>
      <w:rPr>
        <w:rFonts w:hint="default"/>
      </w:rPr>
    </w:lvl>
    <w:lvl w:ilvl="3" w:tplc="2E2E27FC">
      <w:numFmt w:val="bullet"/>
      <w:lvlText w:val="•"/>
      <w:lvlJc w:val="left"/>
      <w:pPr>
        <w:ind w:left="3886" w:hanging="364"/>
      </w:pPr>
      <w:rPr>
        <w:rFonts w:hint="default"/>
      </w:rPr>
    </w:lvl>
    <w:lvl w:ilvl="4" w:tplc="614067DA">
      <w:numFmt w:val="bullet"/>
      <w:lvlText w:val="•"/>
      <w:lvlJc w:val="left"/>
      <w:pPr>
        <w:ind w:left="4868" w:hanging="364"/>
      </w:pPr>
      <w:rPr>
        <w:rFonts w:hint="default"/>
      </w:rPr>
    </w:lvl>
    <w:lvl w:ilvl="5" w:tplc="830E3648">
      <w:numFmt w:val="bullet"/>
      <w:lvlText w:val="•"/>
      <w:lvlJc w:val="left"/>
      <w:pPr>
        <w:ind w:left="5850" w:hanging="364"/>
      </w:pPr>
      <w:rPr>
        <w:rFonts w:hint="default"/>
      </w:rPr>
    </w:lvl>
    <w:lvl w:ilvl="6" w:tplc="DC623FE4">
      <w:numFmt w:val="bullet"/>
      <w:lvlText w:val="•"/>
      <w:lvlJc w:val="left"/>
      <w:pPr>
        <w:ind w:left="6832" w:hanging="364"/>
      </w:pPr>
      <w:rPr>
        <w:rFonts w:hint="default"/>
      </w:rPr>
    </w:lvl>
    <w:lvl w:ilvl="7" w:tplc="58982234">
      <w:numFmt w:val="bullet"/>
      <w:lvlText w:val="•"/>
      <w:lvlJc w:val="left"/>
      <w:pPr>
        <w:ind w:left="7814" w:hanging="364"/>
      </w:pPr>
      <w:rPr>
        <w:rFonts w:hint="default"/>
      </w:rPr>
    </w:lvl>
    <w:lvl w:ilvl="8" w:tplc="758022DA">
      <w:numFmt w:val="bullet"/>
      <w:lvlText w:val="•"/>
      <w:lvlJc w:val="left"/>
      <w:pPr>
        <w:ind w:left="8796" w:hanging="364"/>
      </w:pPr>
      <w:rPr>
        <w:rFonts w:hint="default"/>
      </w:rPr>
    </w:lvl>
  </w:abstractNum>
  <w:abstractNum w:abstractNumId="7" w15:restartNumberingAfterBreak="0">
    <w:nsid w:val="42CD67C7"/>
    <w:multiLevelType w:val="hybridMultilevel"/>
    <w:tmpl w:val="686A43D8"/>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lvl>
    <w:lvl w:ilvl="2" w:tplc="0409001B">
      <w:start w:val="1"/>
      <w:numFmt w:val="lowerRoman"/>
      <w:lvlText w:val="%3."/>
      <w:lvlJc w:val="righ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3752C62"/>
    <w:multiLevelType w:val="hybridMultilevel"/>
    <w:tmpl w:val="C5E6B50E"/>
    <w:lvl w:ilvl="0" w:tplc="8084E7AE">
      <w:start w:val="1"/>
      <w:numFmt w:val="decimal"/>
      <w:lvlText w:val="(%1)"/>
      <w:lvlJc w:val="left"/>
      <w:pPr>
        <w:ind w:left="908" w:hanging="368"/>
      </w:pPr>
      <w:rPr>
        <w:rFonts w:hint="default"/>
        <w:spacing w:val="0"/>
        <w:w w:val="99"/>
      </w:rPr>
    </w:lvl>
    <w:lvl w:ilvl="1" w:tplc="9448371E">
      <w:numFmt w:val="bullet"/>
      <w:lvlText w:val="•"/>
      <w:lvlJc w:val="left"/>
      <w:pPr>
        <w:ind w:left="1826" w:hanging="368"/>
      </w:pPr>
      <w:rPr>
        <w:rFonts w:hint="default"/>
      </w:rPr>
    </w:lvl>
    <w:lvl w:ilvl="2" w:tplc="FEDE2112">
      <w:numFmt w:val="bullet"/>
      <w:lvlText w:val="•"/>
      <w:lvlJc w:val="left"/>
      <w:pPr>
        <w:ind w:left="2738" w:hanging="368"/>
      </w:pPr>
      <w:rPr>
        <w:rFonts w:hint="default"/>
      </w:rPr>
    </w:lvl>
    <w:lvl w:ilvl="3" w:tplc="F104C11E">
      <w:numFmt w:val="bullet"/>
      <w:lvlText w:val="•"/>
      <w:lvlJc w:val="left"/>
      <w:pPr>
        <w:ind w:left="3650" w:hanging="368"/>
      </w:pPr>
      <w:rPr>
        <w:rFonts w:hint="default"/>
      </w:rPr>
    </w:lvl>
    <w:lvl w:ilvl="4" w:tplc="490491D4">
      <w:numFmt w:val="bullet"/>
      <w:lvlText w:val="•"/>
      <w:lvlJc w:val="left"/>
      <w:pPr>
        <w:ind w:left="4562" w:hanging="368"/>
      </w:pPr>
      <w:rPr>
        <w:rFonts w:hint="default"/>
      </w:rPr>
    </w:lvl>
    <w:lvl w:ilvl="5" w:tplc="15304624">
      <w:numFmt w:val="bullet"/>
      <w:lvlText w:val="•"/>
      <w:lvlJc w:val="left"/>
      <w:pPr>
        <w:ind w:left="5474" w:hanging="368"/>
      </w:pPr>
      <w:rPr>
        <w:rFonts w:hint="default"/>
      </w:rPr>
    </w:lvl>
    <w:lvl w:ilvl="6" w:tplc="2486A3CA">
      <w:numFmt w:val="bullet"/>
      <w:lvlText w:val="•"/>
      <w:lvlJc w:val="left"/>
      <w:pPr>
        <w:ind w:left="6386" w:hanging="368"/>
      </w:pPr>
      <w:rPr>
        <w:rFonts w:hint="default"/>
      </w:rPr>
    </w:lvl>
    <w:lvl w:ilvl="7" w:tplc="2B744E40">
      <w:numFmt w:val="bullet"/>
      <w:lvlText w:val="•"/>
      <w:lvlJc w:val="left"/>
      <w:pPr>
        <w:ind w:left="7298" w:hanging="368"/>
      </w:pPr>
      <w:rPr>
        <w:rFonts w:hint="default"/>
      </w:rPr>
    </w:lvl>
    <w:lvl w:ilvl="8" w:tplc="72A8FECE">
      <w:numFmt w:val="bullet"/>
      <w:lvlText w:val="•"/>
      <w:lvlJc w:val="left"/>
      <w:pPr>
        <w:ind w:left="8210" w:hanging="368"/>
      </w:pPr>
      <w:rPr>
        <w:rFonts w:hint="default"/>
      </w:rPr>
    </w:lvl>
  </w:abstractNum>
  <w:abstractNum w:abstractNumId="9" w15:restartNumberingAfterBreak="0">
    <w:nsid w:val="46E75F21"/>
    <w:multiLevelType w:val="hybridMultilevel"/>
    <w:tmpl w:val="5E9AB8AA"/>
    <w:lvl w:ilvl="0" w:tplc="EE8E5782">
      <w:start w:val="2"/>
      <w:numFmt w:val="decimal"/>
      <w:lvlText w:val="%1."/>
      <w:lvlJc w:val="left"/>
      <w:pPr>
        <w:ind w:left="923" w:hanging="369"/>
      </w:pPr>
      <w:rPr>
        <w:rFonts w:hint="default"/>
        <w:w w:val="102"/>
      </w:rPr>
    </w:lvl>
    <w:lvl w:ilvl="1" w:tplc="6BB2FA88">
      <w:numFmt w:val="bullet"/>
      <w:lvlText w:val="•"/>
      <w:lvlJc w:val="left"/>
      <w:pPr>
        <w:ind w:left="1904" w:hanging="369"/>
      </w:pPr>
      <w:rPr>
        <w:rFonts w:hint="default"/>
      </w:rPr>
    </w:lvl>
    <w:lvl w:ilvl="2" w:tplc="D9DC7FF2">
      <w:numFmt w:val="bullet"/>
      <w:lvlText w:val="•"/>
      <w:lvlJc w:val="left"/>
      <w:pPr>
        <w:ind w:left="2888" w:hanging="369"/>
      </w:pPr>
      <w:rPr>
        <w:rFonts w:hint="default"/>
      </w:rPr>
    </w:lvl>
    <w:lvl w:ilvl="3" w:tplc="EAD21F74">
      <w:numFmt w:val="bullet"/>
      <w:lvlText w:val="•"/>
      <w:lvlJc w:val="left"/>
      <w:pPr>
        <w:ind w:left="3872" w:hanging="369"/>
      </w:pPr>
      <w:rPr>
        <w:rFonts w:hint="default"/>
      </w:rPr>
    </w:lvl>
    <w:lvl w:ilvl="4" w:tplc="0F30DFE4">
      <w:numFmt w:val="bullet"/>
      <w:lvlText w:val="•"/>
      <w:lvlJc w:val="left"/>
      <w:pPr>
        <w:ind w:left="4856" w:hanging="369"/>
      </w:pPr>
      <w:rPr>
        <w:rFonts w:hint="default"/>
      </w:rPr>
    </w:lvl>
    <w:lvl w:ilvl="5" w:tplc="F1D04DBC">
      <w:numFmt w:val="bullet"/>
      <w:lvlText w:val="•"/>
      <w:lvlJc w:val="left"/>
      <w:pPr>
        <w:ind w:left="5840" w:hanging="369"/>
      </w:pPr>
      <w:rPr>
        <w:rFonts w:hint="default"/>
      </w:rPr>
    </w:lvl>
    <w:lvl w:ilvl="6" w:tplc="A23EB17E">
      <w:numFmt w:val="bullet"/>
      <w:lvlText w:val="•"/>
      <w:lvlJc w:val="left"/>
      <w:pPr>
        <w:ind w:left="6824" w:hanging="369"/>
      </w:pPr>
      <w:rPr>
        <w:rFonts w:hint="default"/>
      </w:rPr>
    </w:lvl>
    <w:lvl w:ilvl="7" w:tplc="DE52925C">
      <w:numFmt w:val="bullet"/>
      <w:lvlText w:val="•"/>
      <w:lvlJc w:val="left"/>
      <w:pPr>
        <w:ind w:left="7808" w:hanging="369"/>
      </w:pPr>
      <w:rPr>
        <w:rFonts w:hint="default"/>
      </w:rPr>
    </w:lvl>
    <w:lvl w:ilvl="8" w:tplc="35AEB2AC">
      <w:numFmt w:val="bullet"/>
      <w:lvlText w:val="•"/>
      <w:lvlJc w:val="left"/>
      <w:pPr>
        <w:ind w:left="8792" w:hanging="369"/>
      </w:pPr>
      <w:rPr>
        <w:rFonts w:hint="default"/>
      </w:rPr>
    </w:lvl>
  </w:abstractNum>
  <w:abstractNum w:abstractNumId="10" w15:restartNumberingAfterBreak="0">
    <w:nsid w:val="4A206C43"/>
    <w:multiLevelType w:val="hybridMultilevel"/>
    <w:tmpl w:val="2AAC8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3A1183"/>
    <w:multiLevelType w:val="hybridMultilevel"/>
    <w:tmpl w:val="EECEE98A"/>
    <w:lvl w:ilvl="0" w:tplc="87008D16">
      <w:start w:val="1"/>
      <w:numFmt w:val="lowerRoman"/>
      <w:lvlText w:val="(%1)"/>
      <w:lvlJc w:val="right"/>
      <w:pPr>
        <w:tabs>
          <w:tab w:val="num" w:pos="2160"/>
        </w:tabs>
        <w:ind w:left="2160" w:hanging="180"/>
      </w:pPr>
      <w:rPr>
        <w:rFonts w:hint="default"/>
      </w:rPr>
    </w:lvl>
    <w:lvl w:ilvl="1" w:tplc="04090019" w:tentative="1">
      <w:start w:val="1"/>
      <w:numFmt w:val="lowerLetter"/>
      <w:lvlText w:val="%2."/>
      <w:lvlJc w:val="left"/>
      <w:pPr>
        <w:tabs>
          <w:tab w:val="num" w:pos="1440"/>
        </w:tabs>
        <w:ind w:left="1440" w:hanging="360"/>
      </w:pPr>
    </w:lvl>
    <w:lvl w:ilvl="2" w:tplc="34FE4FC8">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744BFF"/>
    <w:multiLevelType w:val="hybridMultilevel"/>
    <w:tmpl w:val="764A56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E55067"/>
    <w:multiLevelType w:val="hybridMultilevel"/>
    <w:tmpl w:val="947CF68A"/>
    <w:lvl w:ilvl="0" w:tplc="AAE4745C">
      <w:numFmt w:val="bullet"/>
      <w:lvlText w:val="•"/>
      <w:lvlJc w:val="left"/>
      <w:pPr>
        <w:ind w:left="557" w:hanging="120"/>
      </w:pPr>
      <w:rPr>
        <w:rFonts w:ascii="Times New Roman" w:eastAsia="Times New Roman" w:hAnsi="Times New Roman" w:cs="Times New Roman" w:hint="default"/>
        <w:b w:val="0"/>
        <w:bCs w:val="0"/>
        <w:i w:val="0"/>
        <w:iCs w:val="0"/>
        <w:w w:val="88"/>
        <w:sz w:val="23"/>
        <w:szCs w:val="23"/>
      </w:rPr>
    </w:lvl>
    <w:lvl w:ilvl="1" w:tplc="77C2CA0E">
      <w:numFmt w:val="bullet"/>
      <w:lvlText w:val="•"/>
      <w:lvlJc w:val="left"/>
      <w:pPr>
        <w:ind w:left="1580" w:hanging="120"/>
      </w:pPr>
      <w:rPr>
        <w:rFonts w:hint="default"/>
      </w:rPr>
    </w:lvl>
    <w:lvl w:ilvl="2" w:tplc="0EDA0E78">
      <w:numFmt w:val="bullet"/>
      <w:lvlText w:val="•"/>
      <w:lvlJc w:val="left"/>
      <w:pPr>
        <w:ind w:left="2600" w:hanging="120"/>
      </w:pPr>
      <w:rPr>
        <w:rFonts w:hint="default"/>
      </w:rPr>
    </w:lvl>
    <w:lvl w:ilvl="3" w:tplc="81E6C44C">
      <w:numFmt w:val="bullet"/>
      <w:lvlText w:val="•"/>
      <w:lvlJc w:val="left"/>
      <w:pPr>
        <w:ind w:left="3620" w:hanging="120"/>
      </w:pPr>
      <w:rPr>
        <w:rFonts w:hint="default"/>
      </w:rPr>
    </w:lvl>
    <w:lvl w:ilvl="4" w:tplc="1C6CDA1C">
      <w:numFmt w:val="bullet"/>
      <w:lvlText w:val="•"/>
      <w:lvlJc w:val="left"/>
      <w:pPr>
        <w:ind w:left="4640" w:hanging="120"/>
      </w:pPr>
      <w:rPr>
        <w:rFonts w:hint="default"/>
      </w:rPr>
    </w:lvl>
    <w:lvl w:ilvl="5" w:tplc="1C88D976">
      <w:numFmt w:val="bullet"/>
      <w:lvlText w:val="•"/>
      <w:lvlJc w:val="left"/>
      <w:pPr>
        <w:ind w:left="5660" w:hanging="120"/>
      </w:pPr>
      <w:rPr>
        <w:rFonts w:hint="default"/>
      </w:rPr>
    </w:lvl>
    <w:lvl w:ilvl="6" w:tplc="2B0CEFE0">
      <w:numFmt w:val="bullet"/>
      <w:lvlText w:val="•"/>
      <w:lvlJc w:val="left"/>
      <w:pPr>
        <w:ind w:left="6680" w:hanging="120"/>
      </w:pPr>
      <w:rPr>
        <w:rFonts w:hint="default"/>
      </w:rPr>
    </w:lvl>
    <w:lvl w:ilvl="7" w:tplc="07467FC4">
      <w:numFmt w:val="bullet"/>
      <w:lvlText w:val="•"/>
      <w:lvlJc w:val="left"/>
      <w:pPr>
        <w:ind w:left="7700" w:hanging="120"/>
      </w:pPr>
      <w:rPr>
        <w:rFonts w:hint="default"/>
      </w:rPr>
    </w:lvl>
    <w:lvl w:ilvl="8" w:tplc="09A2F95E">
      <w:numFmt w:val="bullet"/>
      <w:lvlText w:val="•"/>
      <w:lvlJc w:val="left"/>
      <w:pPr>
        <w:ind w:left="8720" w:hanging="120"/>
      </w:pPr>
      <w:rPr>
        <w:rFonts w:hint="default"/>
      </w:rPr>
    </w:lvl>
  </w:abstractNum>
  <w:abstractNum w:abstractNumId="14" w15:restartNumberingAfterBreak="0">
    <w:nsid w:val="62E548A2"/>
    <w:multiLevelType w:val="hybridMultilevel"/>
    <w:tmpl w:val="65C0D370"/>
    <w:lvl w:ilvl="0" w:tplc="FE629952">
      <w:start w:val="1"/>
      <w:numFmt w:val="decimal"/>
      <w:lvlText w:val="%1."/>
      <w:lvlJc w:val="left"/>
      <w:pPr>
        <w:ind w:left="440" w:hanging="238"/>
      </w:pPr>
      <w:rPr>
        <w:rFonts w:ascii="Times New Roman" w:eastAsia="Times New Roman" w:hAnsi="Times New Roman" w:cs="Times New Roman" w:hint="default"/>
        <w:b w:val="0"/>
        <w:bCs w:val="0"/>
        <w:i w:val="0"/>
        <w:iCs w:val="0"/>
        <w:w w:val="96"/>
        <w:sz w:val="23"/>
        <w:szCs w:val="23"/>
        <w:u w:val="thick" w:color="000000"/>
      </w:rPr>
    </w:lvl>
    <w:lvl w:ilvl="1" w:tplc="86D051A6">
      <w:numFmt w:val="bullet"/>
      <w:lvlText w:val="•"/>
      <w:lvlJc w:val="left"/>
      <w:pPr>
        <w:ind w:left="1472" w:hanging="238"/>
      </w:pPr>
      <w:rPr>
        <w:rFonts w:hint="default"/>
      </w:rPr>
    </w:lvl>
    <w:lvl w:ilvl="2" w:tplc="A33845B8">
      <w:numFmt w:val="bullet"/>
      <w:lvlText w:val="•"/>
      <w:lvlJc w:val="left"/>
      <w:pPr>
        <w:ind w:left="2504" w:hanging="238"/>
      </w:pPr>
      <w:rPr>
        <w:rFonts w:hint="default"/>
      </w:rPr>
    </w:lvl>
    <w:lvl w:ilvl="3" w:tplc="3966625C">
      <w:numFmt w:val="bullet"/>
      <w:lvlText w:val="•"/>
      <w:lvlJc w:val="left"/>
      <w:pPr>
        <w:ind w:left="3536" w:hanging="238"/>
      </w:pPr>
      <w:rPr>
        <w:rFonts w:hint="default"/>
      </w:rPr>
    </w:lvl>
    <w:lvl w:ilvl="4" w:tplc="C8863762">
      <w:numFmt w:val="bullet"/>
      <w:lvlText w:val="•"/>
      <w:lvlJc w:val="left"/>
      <w:pPr>
        <w:ind w:left="4568" w:hanging="238"/>
      </w:pPr>
      <w:rPr>
        <w:rFonts w:hint="default"/>
      </w:rPr>
    </w:lvl>
    <w:lvl w:ilvl="5" w:tplc="05AAA2BA">
      <w:numFmt w:val="bullet"/>
      <w:lvlText w:val="•"/>
      <w:lvlJc w:val="left"/>
      <w:pPr>
        <w:ind w:left="5600" w:hanging="238"/>
      </w:pPr>
      <w:rPr>
        <w:rFonts w:hint="default"/>
      </w:rPr>
    </w:lvl>
    <w:lvl w:ilvl="6" w:tplc="36081788">
      <w:numFmt w:val="bullet"/>
      <w:lvlText w:val="•"/>
      <w:lvlJc w:val="left"/>
      <w:pPr>
        <w:ind w:left="6632" w:hanging="238"/>
      </w:pPr>
      <w:rPr>
        <w:rFonts w:hint="default"/>
      </w:rPr>
    </w:lvl>
    <w:lvl w:ilvl="7" w:tplc="1A2ED8C6">
      <w:numFmt w:val="bullet"/>
      <w:lvlText w:val="•"/>
      <w:lvlJc w:val="left"/>
      <w:pPr>
        <w:ind w:left="7664" w:hanging="238"/>
      </w:pPr>
      <w:rPr>
        <w:rFonts w:hint="default"/>
      </w:rPr>
    </w:lvl>
    <w:lvl w:ilvl="8" w:tplc="DA824C72">
      <w:numFmt w:val="bullet"/>
      <w:lvlText w:val="•"/>
      <w:lvlJc w:val="left"/>
      <w:pPr>
        <w:ind w:left="8696" w:hanging="238"/>
      </w:pPr>
      <w:rPr>
        <w:rFonts w:hint="default"/>
      </w:rPr>
    </w:lvl>
  </w:abstractNum>
  <w:abstractNum w:abstractNumId="15" w15:restartNumberingAfterBreak="0">
    <w:nsid w:val="75051E2C"/>
    <w:multiLevelType w:val="hybridMultilevel"/>
    <w:tmpl w:val="62DE7BFA"/>
    <w:lvl w:ilvl="0" w:tplc="93746B9A">
      <w:start w:val="1"/>
      <w:numFmt w:val="decimal"/>
      <w:lvlText w:val="%1."/>
      <w:lvlJc w:val="left"/>
      <w:pPr>
        <w:ind w:left="938" w:hanging="364"/>
      </w:pPr>
      <w:rPr>
        <w:rFonts w:hint="default"/>
        <w:w w:val="101"/>
      </w:rPr>
    </w:lvl>
    <w:lvl w:ilvl="1" w:tplc="53484C4A">
      <w:numFmt w:val="bullet"/>
      <w:lvlText w:val="•"/>
      <w:lvlJc w:val="left"/>
      <w:pPr>
        <w:ind w:left="1922" w:hanging="364"/>
      </w:pPr>
      <w:rPr>
        <w:rFonts w:hint="default"/>
      </w:rPr>
    </w:lvl>
    <w:lvl w:ilvl="2" w:tplc="131C7B2E">
      <w:numFmt w:val="bullet"/>
      <w:lvlText w:val="•"/>
      <w:lvlJc w:val="left"/>
      <w:pPr>
        <w:ind w:left="2904" w:hanging="364"/>
      </w:pPr>
      <w:rPr>
        <w:rFonts w:hint="default"/>
      </w:rPr>
    </w:lvl>
    <w:lvl w:ilvl="3" w:tplc="2E2E27FC">
      <w:numFmt w:val="bullet"/>
      <w:lvlText w:val="•"/>
      <w:lvlJc w:val="left"/>
      <w:pPr>
        <w:ind w:left="3886" w:hanging="364"/>
      </w:pPr>
      <w:rPr>
        <w:rFonts w:hint="default"/>
      </w:rPr>
    </w:lvl>
    <w:lvl w:ilvl="4" w:tplc="614067DA">
      <w:numFmt w:val="bullet"/>
      <w:lvlText w:val="•"/>
      <w:lvlJc w:val="left"/>
      <w:pPr>
        <w:ind w:left="4868" w:hanging="364"/>
      </w:pPr>
      <w:rPr>
        <w:rFonts w:hint="default"/>
      </w:rPr>
    </w:lvl>
    <w:lvl w:ilvl="5" w:tplc="830E3648">
      <w:numFmt w:val="bullet"/>
      <w:lvlText w:val="•"/>
      <w:lvlJc w:val="left"/>
      <w:pPr>
        <w:ind w:left="5850" w:hanging="364"/>
      </w:pPr>
      <w:rPr>
        <w:rFonts w:hint="default"/>
      </w:rPr>
    </w:lvl>
    <w:lvl w:ilvl="6" w:tplc="DC623FE4">
      <w:numFmt w:val="bullet"/>
      <w:lvlText w:val="•"/>
      <w:lvlJc w:val="left"/>
      <w:pPr>
        <w:ind w:left="6832" w:hanging="364"/>
      </w:pPr>
      <w:rPr>
        <w:rFonts w:hint="default"/>
      </w:rPr>
    </w:lvl>
    <w:lvl w:ilvl="7" w:tplc="58982234">
      <w:numFmt w:val="bullet"/>
      <w:lvlText w:val="•"/>
      <w:lvlJc w:val="left"/>
      <w:pPr>
        <w:ind w:left="7814" w:hanging="364"/>
      </w:pPr>
      <w:rPr>
        <w:rFonts w:hint="default"/>
      </w:rPr>
    </w:lvl>
    <w:lvl w:ilvl="8" w:tplc="758022DA">
      <w:numFmt w:val="bullet"/>
      <w:lvlText w:val="•"/>
      <w:lvlJc w:val="left"/>
      <w:pPr>
        <w:ind w:left="8796" w:hanging="364"/>
      </w:pPr>
      <w:rPr>
        <w:rFonts w:hint="default"/>
      </w:rPr>
    </w:lvl>
  </w:abstractNum>
  <w:abstractNum w:abstractNumId="16" w15:restartNumberingAfterBreak="0">
    <w:nsid w:val="76FF5805"/>
    <w:multiLevelType w:val="hybridMultilevel"/>
    <w:tmpl w:val="FD16B788"/>
    <w:lvl w:ilvl="0" w:tplc="7572FC62">
      <w:start w:val="1"/>
      <w:numFmt w:val="lowerLetter"/>
      <w:lvlText w:val="(%1)"/>
      <w:lvlJc w:val="left"/>
      <w:pPr>
        <w:ind w:left="1639" w:hanging="322"/>
      </w:pPr>
      <w:rPr>
        <w:rFonts w:hint="default"/>
        <w:spacing w:val="-1"/>
        <w:w w:val="105"/>
      </w:rPr>
    </w:lvl>
    <w:lvl w:ilvl="1" w:tplc="C0D2AA96">
      <w:start w:val="1"/>
      <w:numFmt w:val="upperRoman"/>
      <w:lvlText w:val="(%2)"/>
      <w:lvlJc w:val="left"/>
      <w:pPr>
        <w:ind w:left="1631" w:hanging="397"/>
      </w:pPr>
      <w:rPr>
        <w:rFonts w:ascii="Times New Roman" w:eastAsia="Times New Roman" w:hAnsi="Times New Roman" w:cs="Times New Roman" w:hint="default"/>
        <w:b w:val="0"/>
        <w:bCs w:val="0"/>
        <w:i w:val="0"/>
        <w:iCs w:val="0"/>
        <w:w w:val="107"/>
        <w:sz w:val="22"/>
        <w:szCs w:val="22"/>
      </w:rPr>
    </w:lvl>
    <w:lvl w:ilvl="2" w:tplc="DA7EA85C">
      <w:numFmt w:val="bullet"/>
      <w:lvlText w:val="•"/>
      <w:lvlJc w:val="left"/>
      <w:pPr>
        <w:ind w:left="3464" w:hanging="397"/>
      </w:pPr>
      <w:rPr>
        <w:rFonts w:hint="default"/>
      </w:rPr>
    </w:lvl>
    <w:lvl w:ilvl="3" w:tplc="48C879E0">
      <w:numFmt w:val="bullet"/>
      <w:lvlText w:val="•"/>
      <w:lvlJc w:val="left"/>
      <w:pPr>
        <w:ind w:left="4376" w:hanging="397"/>
      </w:pPr>
      <w:rPr>
        <w:rFonts w:hint="default"/>
      </w:rPr>
    </w:lvl>
    <w:lvl w:ilvl="4" w:tplc="E9449C20">
      <w:numFmt w:val="bullet"/>
      <w:lvlText w:val="•"/>
      <w:lvlJc w:val="left"/>
      <w:pPr>
        <w:ind w:left="5288" w:hanging="397"/>
      </w:pPr>
      <w:rPr>
        <w:rFonts w:hint="default"/>
      </w:rPr>
    </w:lvl>
    <w:lvl w:ilvl="5" w:tplc="F94C599C">
      <w:numFmt w:val="bullet"/>
      <w:lvlText w:val="•"/>
      <w:lvlJc w:val="left"/>
      <w:pPr>
        <w:ind w:left="6200" w:hanging="397"/>
      </w:pPr>
      <w:rPr>
        <w:rFonts w:hint="default"/>
      </w:rPr>
    </w:lvl>
    <w:lvl w:ilvl="6" w:tplc="2EEA5256">
      <w:numFmt w:val="bullet"/>
      <w:lvlText w:val="•"/>
      <w:lvlJc w:val="left"/>
      <w:pPr>
        <w:ind w:left="7112" w:hanging="397"/>
      </w:pPr>
      <w:rPr>
        <w:rFonts w:hint="default"/>
      </w:rPr>
    </w:lvl>
    <w:lvl w:ilvl="7" w:tplc="0914A130">
      <w:numFmt w:val="bullet"/>
      <w:lvlText w:val="•"/>
      <w:lvlJc w:val="left"/>
      <w:pPr>
        <w:ind w:left="8024" w:hanging="397"/>
      </w:pPr>
      <w:rPr>
        <w:rFonts w:hint="default"/>
      </w:rPr>
    </w:lvl>
    <w:lvl w:ilvl="8" w:tplc="2C0C4428">
      <w:numFmt w:val="bullet"/>
      <w:lvlText w:val="•"/>
      <w:lvlJc w:val="left"/>
      <w:pPr>
        <w:ind w:left="8936" w:hanging="397"/>
      </w:pPr>
      <w:rPr>
        <w:rFonts w:hint="default"/>
      </w:rPr>
    </w:lvl>
  </w:abstractNum>
  <w:abstractNum w:abstractNumId="17" w15:restartNumberingAfterBreak="0">
    <w:nsid w:val="7B1519CB"/>
    <w:multiLevelType w:val="multilevel"/>
    <w:tmpl w:val="5748DA1E"/>
    <w:lvl w:ilvl="0">
      <w:start w:val="1"/>
      <w:numFmt w:val="decimal"/>
      <w:lvlText w:val="%1."/>
      <w:lvlJc w:val="left"/>
      <w:pPr>
        <w:ind w:left="880" w:hanging="718"/>
        <w:jc w:val="right"/>
      </w:pPr>
      <w:rPr>
        <w:rFonts w:hint="default"/>
        <w:w w:val="105"/>
      </w:rPr>
    </w:lvl>
    <w:lvl w:ilvl="1">
      <w:start w:val="1"/>
      <w:numFmt w:val="decimal"/>
      <w:lvlText w:val="%1.%2."/>
      <w:lvlJc w:val="left"/>
      <w:pPr>
        <w:ind w:left="188" w:hanging="729"/>
      </w:pPr>
      <w:rPr>
        <w:rFonts w:hint="default"/>
        <w:w w:val="107"/>
      </w:rPr>
    </w:lvl>
    <w:lvl w:ilvl="2">
      <w:start w:val="1"/>
      <w:numFmt w:val="decimal"/>
      <w:lvlText w:val="%1.%2.%3."/>
      <w:lvlJc w:val="left"/>
      <w:pPr>
        <w:ind w:left="947" w:hanging="729"/>
      </w:pPr>
      <w:rPr>
        <w:rFonts w:hint="default"/>
        <w:w w:val="104"/>
      </w:rPr>
    </w:lvl>
    <w:lvl w:ilvl="3">
      <w:start w:val="1"/>
      <w:numFmt w:val="lowerLetter"/>
      <w:lvlText w:val="(%4)"/>
      <w:lvlJc w:val="left"/>
      <w:pPr>
        <w:ind w:left="1643" w:hanging="729"/>
      </w:pPr>
      <w:rPr>
        <w:rFonts w:hint="default"/>
        <w:spacing w:val="-1"/>
        <w:w w:val="107"/>
      </w:rPr>
    </w:lvl>
    <w:lvl w:ilvl="4">
      <w:numFmt w:val="bullet"/>
      <w:lvlText w:val="•"/>
      <w:lvlJc w:val="left"/>
      <w:pPr>
        <w:ind w:left="240" w:hanging="729"/>
      </w:pPr>
      <w:rPr>
        <w:rFonts w:hint="default"/>
      </w:rPr>
    </w:lvl>
    <w:lvl w:ilvl="5">
      <w:numFmt w:val="bullet"/>
      <w:lvlText w:val="•"/>
      <w:lvlJc w:val="left"/>
      <w:pPr>
        <w:ind w:left="880" w:hanging="729"/>
      </w:pPr>
      <w:rPr>
        <w:rFonts w:hint="default"/>
      </w:rPr>
    </w:lvl>
    <w:lvl w:ilvl="6">
      <w:numFmt w:val="bullet"/>
      <w:lvlText w:val="•"/>
      <w:lvlJc w:val="left"/>
      <w:pPr>
        <w:ind w:left="900" w:hanging="729"/>
      </w:pPr>
      <w:rPr>
        <w:rFonts w:hint="default"/>
      </w:rPr>
    </w:lvl>
    <w:lvl w:ilvl="7">
      <w:numFmt w:val="bullet"/>
      <w:lvlText w:val="•"/>
      <w:lvlJc w:val="left"/>
      <w:pPr>
        <w:ind w:left="940" w:hanging="729"/>
      </w:pPr>
      <w:rPr>
        <w:rFonts w:hint="default"/>
      </w:rPr>
    </w:lvl>
    <w:lvl w:ilvl="8">
      <w:numFmt w:val="bullet"/>
      <w:lvlText w:val="•"/>
      <w:lvlJc w:val="left"/>
      <w:pPr>
        <w:ind w:left="960" w:hanging="729"/>
      </w:pPr>
      <w:rPr>
        <w:rFonts w:hint="default"/>
      </w:rPr>
    </w:lvl>
  </w:abstractNum>
  <w:num w:numId="1" w16cid:durableId="453210411">
    <w:abstractNumId w:val="17"/>
  </w:num>
  <w:num w:numId="2" w16cid:durableId="1494179827">
    <w:abstractNumId w:val="14"/>
  </w:num>
  <w:num w:numId="3" w16cid:durableId="188764744">
    <w:abstractNumId w:val="0"/>
  </w:num>
  <w:num w:numId="4" w16cid:durableId="577180518">
    <w:abstractNumId w:val="9"/>
  </w:num>
  <w:num w:numId="5" w16cid:durableId="1097141392">
    <w:abstractNumId w:val="15"/>
  </w:num>
  <w:num w:numId="6" w16cid:durableId="1486898774">
    <w:abstractNumId w:val="5"/>
  </w:num>
  <w:num w:numId="7" w16cid:durableId="1083793382">
    <w:abstractNumId w:val="4"/>
  </w:num>
  <w:num w:numId="8" w16cid:durableId="1262227148">
    <w:abstractNumId w:val="13"/>
  </w:num>
  <w:num w:numId="9" w16cid:durableId="411319909">
    <w:abstractNumId w:val="2"/>
  </w:num>
  <w:num w:numId="10" w16cid:durableId="2031182767">
    <w:abstractNumId w:val="8"/>
  </w:num>
  <w:num w:numId="11" w16cid:durableId="1931624670">
    <w:abstractNumId w:val="16"/>
  </w:num>
  <w:num w:numId="12" w16cid:durableId="1275134309">
    <w:abstractNumId w:val="1"/>
  </w:num>
  <w:num w:numId="13" w16cid:durableId="742021175">
    <w:abstractNumId w:val="10"/>
  </w:num>
  <w:num w:numId="14" w16cid:durableId="75788444">
    <w:abstractNumId w:val="6"/>
  </w:num>
  <w:num w:numId="15" w16cid:durableId="1072197538">
    <w:abstractNumId w:val="3"/>
  </w:num>
  <w:num w:numId="16" w16cid:durableId="1127503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3365259">
    <w:abstractNumId w:val="7"/>
  </w:num>
  <w:num w:numId="18" w16cid:durableId="59401280">
    <w:abstractNumId w:val="12"/>
  </w:num>
  <w:num w:numId="19" w16cid:durableId="721059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33F"/>
    <w:rsid w:val="00005774"/>
    <w:rsid w:val="00015D2C"/>
    <w:rsid w:val="000257B7"/>
    <w:rsid w:val="000535DB"/>
    <w:rsid w:val="000646C6"/>
    <w:rsid w:val="00075862"/>
    <w:rsid w:val="00085139"/>
    <w:rsid w:val="00091399"/>
    <w:rsid w:val="000A064E"/>
    <w:rsid w:val="000A12D7"/>
    <w:rsid w:val="000A16AA"/>
    <w:rsid w:val="000A74BC"/>
    <w:rsid w:val="000C1944"/>
    <w:rsid w:val="000D5B0A"/>
    <w:rsid w:val="000E2E25"/>
    <w:rsid w:val="000E3837"/>
    <w:rsid w:val="000F1346"/>
    <w:rsid w:val="000F221F"/>
    <w:rsid w:val="000F3704"/>
    <w:rsid w:val="001227C6"/>
    <w:rsid w:val="00133E4A"/>
    <w:rsid w:val="00137320"/>
    <w:rsid w:val="0014772F"/>
    <w:rsid w:val="00154A03"/>
    <w:rsid w:val="00162829"/>
    <w:rsid w:val="00181275"/>
    <w:rsid w:val="001859BE"/>
    <w:rsid w:val="00193290"/>
    <w:rsid w:val="001A02A6"/>
    <w:rsid w:val="001A6531"/>
    <w:rsid w:val="001D6114"/>
    <w:rsid w:val="001F0B06"/>
    <w:rsid w:val="0020160D"/>
    <w:rsid w:val="0020489F"/>
    <w:rsid w:val="00210FB9"/>
    <w:rsid w:val="0025197A"/>
    <w:rsid w:val="002623EA"/>
    <w:rsid w:val="00284B54"/>
    <w:rsid w:val="0029439D"/>
    <w:rsid w:val="00297E8C"/>
    <w:rsid w:val="002C1523"/>
    <w:rsid w:val="002E7291"/>
    <w:rsid w:val="002F07D6"/>
    <w:rsid w:val="003327BA"/>
    <w:rsid w:val="0037407B"/>
    <w:rsid w:val="0038255A"/>
    <w:rsid w:val="003865AE"/>
    <w:rsid w:val="003B2756"/>
    <w:rsid w:val="003C3832"/>
    <w:rsid w:val="003E4DA5"/>
    <w:rsid w:val="003F3761"/>
    <w:rsid w:val="004052A8"/>
    <w:rsid w:val="00407D6C"/>
    <w:rsid w:val="00426341"/>
    <w:rsid w:val="00434B8D"/>
    <w:rsid w:val="00487070"/>
    <w:rsid w:val="004B58D8"/>
    <w:rsid w:val="004C0D35"/>
    <w:rsid w:val="004F599F"/>
    <w:rsid w:val="0050062C"/>
    <w:rsid w:val="00501508"/>
    <w:rsid w:val="00510353"/>
    <w:rsid w:val="005212A3"/>
    <w:rsid w:val="005213CD"/>
    <w:rsid w:val="0053091F"/>
    <w:rsid w:val="00531400"/>
    <w:rsid w:val="005438E4"/>
    <w:rsid w:val="005B0017"/>
    <w:rsid w:val="005B0B60"/>
    <w:rsid w:val="005B5E8E"/>
    <w:rsid w:val="005E424E"/>
    <w:rsid w:val="005E6FD9"/>
    <w:rsid w:val="00600AEB"/>
    <w:rsid w:val="006207D4"/>
    <w:rsid w:val="00641B2F"/>
    <w:rsid w:val="00654876"/>
    <w:rsid w:val="00674544"/>
    <w:rsid w:val="00674FCC"/>
    <w:rsid w:val="00687B7A"/>
    <w:rsid w:val="006C4113"/>
    <w:rsid w:val="006D73DB"/>
    <w:rsid w:val="006E76D7"/>
    <w:rsid w:val="006F3C15"/>
    <w:rsid w:val="0070755A"/>
    <w:rsid w:val="007460DF"/>
    <w:rsid w:val="0076225D"/>
    <w:rsid w:val="00762931"/>
    <w:rsid w:val="00786FBD"/>
    <w:rsid w:val="007D35D8"/>
    <w:rsid w:val="007D672C"/>
    <w:rsid w:val="007E0D74"/>
    <w:rsid w:val="007E2885"/>
    <w:rsid w:val="007E4936"/>
    <w:rsid w:val="007E64FA"/>
    <w:rsid w:val="007F1AC0"/>
    <w:rsid w:val="007F1F69"/>
    <w:rsid w:val="007F5BBB"/>
    <w:rsid w:val="00800D92"/>
    <w:rsid w:val="00811290"/>
    <w:rsid w:val="008221A6"/>
    <w:rsid w:val="008251B2"/>
    <w:rsid w:val="00827169"/>
    <w:rsid w:val="0083533F"/>
    <w:rsid w:val="00840D63"/>
    <w:rsid w:val="00863548"/>
    <w:rsid w:val="008777AF"/>
    <w:rsid w:val="0088445E"/>
    <w:rsid w:val="008A2207"/>
    <w:rsid w:val="008B392B"/>
    <w:rsid w:val="008C18C5"/>
    <w:rsid w:val="008E19BB"/>
    <w:rsid w:val="008E3299"/>
    <w:rsid w:val="008F695B"/>
    <w:rsid w:val="00901DCB"/>
    <w:rsid w:val="00911707"/>
    <w:rsid w:val="009138D7"/>
    <w:rsid w:val="00952254"/>
    <w:rsid w:val="00954474"/>
    <w:rsid w:val="009629D5"/>
    <w:rsid w:val="00970C24"/>
    <w:rsid w:val="00971A13"/>
    <w:rsid w:val="00977E84"/>
    <w:rsid w:val="00982DCF"/>
    <w:rsid w:val="00985000"/>
    <w:rsid w:val="00986B5A"/>
    <w:rsid w:val="009B61C1"/>
    <w:rsid w:val="009D0008"/>
    <w:rsid w:val="009F03BE"/>
    <w:rsid w:val="009F234A"/>
    <w:rsid w:val="009F55CF"/>
    <w:rsid w:val="00A15508"/>
    <w:rsid w:val="00A2349B"/>
    <w:rsid w:val="00A35B2D"/>
    <w:rsid w:val="00A36657"/>
    <w:rsid w:val="00A94E60"/>
    <w:rsid w:val="00AA55EF"/>
    <w:rsid w:val="00AA5791"/>
    <w:rsid w:val="00AC56A3"/>
    <w:rsid w:val="00AD7D3D"/>
    <w:rsid w:val="00AE1A23"/>
    <w:rsid w:val="00AF6622"/>
    <w:rsid w:val="00AF6F64"/>
    <w:rsid w:val="00B1080B"/>
    <w:rsid w:val="00B53AEF"/>
    <w:rsid w:val="00B662B3"/>
    <w:rsid w:val="00B67208"/>
    <w:rsid w:val="00B8087A"/>
    <w:rsid w:val="00B854AD"/>
    <w:rsid w:val="00B93C1B"/>
    <w:rsid w:val="00BB02B9"/>
    <w:rsid w:val="00BB542F"/>
    <w:rsid w:val="00BE46E3"/>
    <w:rsid w:val="00BE5003"/>
    <w:rsid w:val="00BF7EF1"/>
    <w:rsid w:val="00C240B3"/>
    <w:rsid w:val="00C35BCF"/>
    <w:rsid w:val="00C37364"/>
    <w:rsid w:val="00CA5A2B"/>
    <w:rsid w:val="00CA6A3E"/>
    <w:rsid w:val="00CB7EBB"/>
    <w:rsid w:val="00CC1AA6"/>
    <w:rsid w:val="00CE7662"/>
    <w:rsid w:val="00CF0B82"/>
    <w:rsid w:val="00CF6A44"/>
    <w:rsid w:val="00D30577"/>
    <w:rsid w:val="00D54C8B"/>
    <w:rsid w:val="00D6724E"/>
    <w:rsid w:val="00D76A10"/>
    <w:rsid w:val="00D80E08"/>
    <w:rsid w:val="00D916C2"/>
    <w:rsid w:val="00D944D6"/>
    <w:rsid w:val="00DA7E2A"/>
    <w:rsid w:val="00DC7E0D"/>
    <w:rsid w:val="00E06EF1"/>
    <w:rsid w:val="00E25959"/>
    <w:rsid w:val="00E30ED2"/>
    <w:rsid w:val="00E3571B"/>
    <w:rsid w:val="00E36D02"/>
    <w:rsid w:val="00E417BB"/>
    <w:rsid w:val="00EA5DD9"/>
    <w:rsid w:val="00EE3C61"/>
    <w:rsid w:val="00EE6F11"/>
    <w:rsid w:val="00EF31CC"/>
    <w:rsid w:val="00F013FB"/>
    <w:rsid w:val="00F1088F"/>
    <w:rsid w:val="00F17F57"/>
    <w:rsid w:val="00F37942"/>
    <w:rsid w:val="00F42D21"/>
    <w:rsid w:val="00F57FBA"/>
    <w:rsid w:val="00F6402D"/>
    <w:rsid w:val="00F7185B"/>
    <w:rsid w:val="00F758EB"/>
    <w:rsid w:val="00F84C2B"/>
    <w:rsid w:val="00F853C4"/>
    <w:rsid w:val="00F95F4F"/>
    <w:rsid w:val="00FB2013"/>
    <w:rsid w:val="00FC59E7"/>
    <w:rsid w:val="00FE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1484E"/>
  <w15:chartTrackingRefBased/>
  <w15:docId w15:val="{AC9E3101-3948-4537-B813-8C217D03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3C4"/>
  </w:style>
  <w:style w:type="paragraph" w:styleId="Heading1">
    <w:name w:val="heading 1"/>
    <w:basedOn w:val="Normal"/>
    <w:link w:val="Heading1Char"/>
    <w:uiPriority w:val="9"/>
    <w:qFormat/>
    <w:rsid w:val="0083533F"/>
    <w:pPr>
      <w:widowControl w:val="0"/>
      <w:autoSpaceDE w:val="0"/>
      <w:autoSpaceDN w:val="0"/>
      <w:jc w:val="left"/>
      <w:outlineLvl w:val="0"/>
    </w:pPr>
    <w:rPr>
      <w:rFonts w:ascii="Courier New" w:eastAsia="Courier New" w:hAnsi="Courier New" w:cs="Courier New"/>
      <w:sz w:val="31"/>
      <w:szCs w:val="31"/>
    </w:rPr>
  </w:style>
  <w:style w:type="paragraph" w:styleId="Heading2">
    <w:name w:val="heading 2"/>
    <w:basedOn w:val="Normal"/>
    <w:link w:val="Heading2Char"/>
    <w:uiPriority w:val="9"/>
    <w:unhideWhenUsed/>
    <w:qFormat/>
    <w:rsid w:val="0083533F"/>
    <w:pPr>
      <w:widowControl w:val="0"/>
      <w:autoSpaceDE w:val="0"/>
      <w:autoSpaceDN w:val="0"/>
      <w:spacing w:line="299" w:lineRule="exact"/>
      <w:outlineLvl w:val="1"/>
    </w:pPr>
    <w:rPr>
      <w:rFonts w:ascii="Courier New" w:eastAsia="Courier New" w:hAnsi="Courier New" w:cs="Courier New"/>
      <w:sz w:val="29"/>
      <w:szCs w:val="29"/>
    </w:rPr>
  </w:style>
  <w:style w:type="paragraph" w:styleId="Heading3">
    <w:name w:val="heading 3"/>
    <w:basedOn w:val="Normal"/>
    <w:link w:val="Heading3Char"/>
    <w:uiPriority w:val="9"/>
    <w:unhideWhenUsed/>
    <w:qFormat/>
    <w:rsid w:val="0083533F"/>
    <w:pPr>
      <w:widowControl w:val="0"/>
      <w:autoSpaceDE w:val="0"/>
      <w:autoSpaceDN w:val="0"/>
      <w:ind w:left="129"/>
      <w:outlineLvl w:val="2"/>
    </w:pPr>
    <w:rPr>
      <w:rFonts w:ascii="Courier New" w:eastAsia="Courier New" w:hAnsi="Courier New" w:cs="Courier New"/>
      <w:sz w:val="28"/>
      <w:szCs w:val="28"/>
    </w:rPr>
  </w:style>
  <w:style w:type="paragraph" w:styleId="Heading4">
    <w:name w:val="heading 4"/>
    <w:basedOn w:val="Normal"/>
    <w:link w:val="Heading4Char"/>
    <w:uiPriority w:val="9"/>
    <w:unhideWhenUsed/>
    <w:qFormat/>
    <w:rsid w:val="0083533F"/>
    <w:pPr>
      <w:widowControl w:val="0"/>
      <w:autoSpaceDE w:val="0"/>
      <w:autoSpaceDN w:val="0"/>
      <w:spacing w:before="61"/>
      <w:ind w:left="147"/>
      <w:jc w:val="left"/>
      <w:outlineLvl w:val="3"/>
    </w:pPr>
    <w:rPr>
      <w:rFonts w:eastAsia="Times New Roman" w:cs="Times New Roman"/>
      <w:sz w:val="27"/>
      <w:szCs w:val="27"/>
    </w:rPr>
  </w:style>
  <w:style w:type="paragraph" w:styleId="Heading5">
    <w:name w:val="heading 5"/>
    <w:basedOn w:val="Normal"/>
    <w:link w:val="Heading5Char"/>
    <w:uiPriority w:val="9"/>
    <w:unhideWhenUsed/>
    <w:qFormat/>
    <w:rsid w:val="0083533F"/>
    <w:pPr>
      <w:widowControl w:val="0"/>
      <w:autoSpaceDE w:val="0"/>
      <w:autoSpaceDN w:val="0"/>
      <w:ind w:left="165" w:hanging="723"/>
      <w:jc w:val="left"/>
      <w:outlineLvl w:val="4"/>
    </w:pPr>
    <w:rPr>
      <w:rFonts w:eastAsia="Times New Roman" w:cs="Times New Roman"/>
      <w:sz w:val="26"/>
      <w:szCs w:val="26"/>
      <w:u w:val="single" w:color="000000"/>
    </w:rPr>
  </w:style>
  <w:style w:type="paragraph" w:styleId="Heading6">
    <w:name w:val="heading 6"/>
    <w:basedOn w:val="Normal"/>
    <w:link w:val="Heading6Char"/>
    <w:uiPriority w:val="9"/>
    <w:unhideWhenUsed/>
    <w:qFormat/>
    <w:rsid w:val="0083533F"/>
    <w:pPr>
      <w:widowControl w:val="0"/>
      <w:autoSpaceDE w:val="0"/>
      <w:autoSpaceDN w:val="0"/>
      <w:spacing w:before="62"/>
      <w:ind w:left="2632" w:right="3668"/>
      <w:jc w:val="center"/>
      <w:outlineLvl w:val="5"/>
    </w:pPr>
    <w:rPr>
      <w:rFonts w:eastAsia="Times New Roman" w:cs="Times New Roman"/>
      <w:szCs w:val="24"/>
      <w:u w:val="single" w:color="000000"/>
    </w:rPr>
  </w:style>
  <w:style w:type="paragraph" w:styleId="Heading7">
    <w:name w:val="heading 7"/>
    <w:basedOn w:val="Normal"/>
    <w:link w:val="Heading7Char"/>
    <w:uiPriority w:val="1"/>
    <w:qFormat/>
    <w:rsid w:val="0083533F"/>
    <w:pPr>
      <w:widowControl w:val="0"/>
      <w:autoSpaceDE w:val="0"/>
      <w:autoSpaceDN w:val="0"/>
      <w:ind w:left="251"/>
      <w:jc w:val="left"/>
      <w:outlineLvl w:val="6"/>
    </w:pPr>
    <w:rPr>
      <w:rFonts w:ascii="Courier New" w:eastAsia="Courier New" w:hAnsi="Courier New" w:cs="Courier New"/>
      <w:szCs w:val="24"/>
    </w:rPr>
  </w:style>
  <w:style w:type="paragraph" w:styleId="Heading8">
    <w:name w:val="heading 8"/>
    <w:basedOn w:val="Normal"/>
    <w:link w:val="Heading8Char"/>
    <w:uiPriority w:val="1"/>
    <w:qFormat/>
    <w:rsid w:val="0083533F"/>
    <w:pPr>
      <w:widowControl w:val="0"/>
      <w:autoSpaceDE w:val="0"/>
      <w:autoSpaceDN w:val="0"/>
      <w:ind w:left="2667"/>
      <w:jc w:val="left"/>
      <w:outlineLvl w:val="7"/>
    </w:pPr>
    <w:rPr>
      <w:rFonts w:eastAsia="Times New Roman" w:cs="Times New Roman"/>
      <w:b/>
      <w:bCs/>
      <w:sz w:val="23"/>
      <w:szCs w:val="23"/>
    </w:rPr>
  </w:style>
  <w:style w:type="paragraph" w:styleId="Heading9">
    <w:name w:val="heading 9"/>
    <w:basedOn w:val="Normal"/>
    <w:link w:val="Heading9Char"/>
    <w:uiPriority w:val="1"/>
    <w:qFormat/>
    <w:rsid w:val="0083533F"/>
    <w:pPr>
      <w:widowControl w:val="0"/>
      <w:autoSpaceDE w:val="0"/>
      <w:autoSpaceDN w:val="0"/>
      <w:ind w:left="880"/>
      <w:jc w:val="left"/>
      <w:outlineLvl w:val="8"/>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3533F"/>
    <w:pPr>
      <w:widowControl w:val="0"/>
      <w:autoSpaceDE w:val="0"/>
      <w:autoSpaceDN w:val="0"/>
      <w:ind w:left="193" w:firstLine="724"/>
    </w:pPr>
    <w:rPr>
      <w:rFonts w:eastAsia="Times New Roman" w:cs="Times New Roman"/>
      <w:sz w:val="22"/>
    </w:rPr>
  </w:style>
  <w:style w:type="character" w:customStyle="1" w:styleId="Heading1Char">
    <w:name w:val="Heading 1 Char"/>
    <w:basedOn w:val="DefaultParagraphFont"/>
    <w:link w:val="Heading1"/>
    <w:uiPriority w:val="9"/>
    <w:rsid w:val="0083533F"/>
    <w:rPr>
      <w:rFonts w:ascii="Courier New" w:eastAsia="Courier New" w:hAnsi="Courier New" w:cs="Courier New"/>
      <w:sz w:val="31"/>
      <w:szCs w:val="31"/>
    </w:rPr>
  </w:style>
  <w:style w:type="character" w:customStyle="1" w:styleId="Heading2Char">
    <w:name w:val="Heading 2 Char"/>
    <w:basedOn w:val="DefaultParagraphFont"/>
    <w:link w:val="Heading2"/>
    <w:uiPriority w:val="9"/>
    <w:rsid w:val="0083533F"/>
    <w:rPr>
      <w:rFonts w:ascii="Courier New" w:eastAsia="Courier New" w:hAnsi="Courier New" w:cs="Courier New"/>
      <w:sz w:val="29"/>
      <w:szCs w:val="29"/>
    </w:rPr>
  </w:style>
  <w:style w:type="character" w:customStyle="1" w:styleId="Heading3Char">
    <w:name w:val="Heading 3 Char"/>
    <w:basedOn w:val="DefaultParagraphFont"/>
    <w:link w:val="Heading3"/>
    <w:uiPriority w:val="9"/>
    <w:rsid w:val="0083533F"/>
    <w:rPr>
      <w:rFonts w:ascii="Courier New" w:eastAsia="Courier New" w:hAnsi="Courier New" w:cs="Courier New"/>
      <w:sz w:val="28"/>
      <w:szCs w:val="28"/>
    </w:rPr>
  </w:style>
  <w:style w:type="character" w:customStyle="1" w:styleId="Heading4Char">
    <w:name w:val="Heading 4 Char"/>
    <w:basedOn w:val="DefaultParagraphFont"/>
    <w:link w:val="Heading4"/>
    <w:uiPriority w:val="9"/>
    <w:rsid w:val="0083533F"/>
    <w:rPr>
      <w:rFonts w:eastAsia="Times New Roman" w:cs="Times New Roman"/>
      <w:sz w:val="27"/>
      <w:szCs w:val="27"/>
    </w:rPr>
  </w:style>
  <w:style w:type="character" w:customStyle="1" w:styleId="Heading5Char">
    <w:name w:val="Heading 5 Char"/>
    <w:basedOn w:val="DefaultParagraphFont"/>
    <w:link w:val="Heading5"/>
    <w:uiPriority w:val="9"/>
    <w:rsid w:val="0083533F"/>
    <w:rPr>
      <w:rFonts w:eastAsia="Times New Roman" w:cs="Times New Roman"/>
      <w:sz w:val="26"/>
      <w:szCs w:val="26"/>
      <w:u w:val="single" w:color="000000"/>
    </w:rPr>
  </w:style>
  <w:style w:type="character" w:customStyle="1" w:styleId="Heading6Char">
    <w:name w:val="Heading 6 Char"/>
    <w:basedOn w:val="DefaultParagraphFont"/>
    <w:link w:val="Heading6"/>
    <w:uiPriority w:val="9"/>
    <w:rsid w:val="0083533F"/>
    <w:rPr>
      <w:rFonts w:eastAsia="Times New Roman" w:cs="Times New Roman"/>
      <w:szCs w:val="24"/>
      <w:u w:val="single" w:color="000000"/>
    </w:rPr>
  </w:style>
  <w:style w:type="character" w:customStyle="1" w:styleId="Heading7Char">
    <w:name w:val="Heading 7 Char"/>
    <w:basedOn w:val="DefaultParagraphFont"/>
    <w:link w:val="Heading7"/>
    <w:uiPriority w:val="1"/>
    <w:rsid w:val="0083533F"/>
    <w:rPr>
      <w:rFonts w:ascii="Courier New" w:eastAsia="Courier New" w:hAnsi="Courier New" w:cs="Courier New"/>
      <w:szCs w:val="24"/>
    </w:rPr>
  </w:style>
  <w:style w:type="character" w:customStyle="1" w:styleId="Heading8Char">
    <w:name w:val="Heading 8 Char"/>
    <w:basedOn w:val="DefaultParagraphFont"/>
    <w:link w:val="Heading8"/>
    <w:uiPriority w:val="1"/>
    <w:rsid w:val="0083533F"/>
    <w:rPr>
      <w:rFonts w:eastAsia="Times New Roman" w:cs="Times New Roman"/>
      <w:b/>
      <w:bCs/>
      <w:sz w:val="23"/>
      <w:szCs w:val="23"/>
    </w:rPr>
  </w:style>
  <w:style w:type="character" w:customStyle="1" w:styleId="Heading9Char">
    <w:name w:val="Heading 9 Char"/>
    <w:basedOn w:val="DefaultParagraphFont"/>
    <w:link w:val="Heading9"/>
    <w:uiPriority w:val="1"/>
    <w:rsid w:val="0083533F"/>
    <w:rPr>
      <w:rFonts w:eastAsia="Times New Roman" w:cs="Times New Roman"/>
      <w:b/>
      <w:bCs/>
      <w:sz w:val="22"/>
    </w:rPr>
  </w:style>
  <w:style w:type="paragraph" w:styleId="BodyText">
    <w:name w:val="Body Text"/>
    <w:basedOn w:val="Normal"/>
    <w:link w:val="BodyTextChar"/>
    <w:uiPriority w:val="1"/>
    <w:qFormat/>
    <w:rsid w:val="0083533F"/>
    <w:pPr>
      <w:widowControl w:val="0"/>
      <w:autoSpaceDE w:val="0"/>
      <w:autoSpaceDN w:val="0"/>
      <w:jc w:val="left"/>
    </w:pPr>
    <w:rPr>
      <w:rFonts w:eastAsia="Times New Roman" w:cs="Times New Roman"/>
      <w:sz w:val="22"/>
    </w:rPr>
  </w:style>
  <w:style w:type="character" w:customStyle="1" w:styleId="BodyTextChar">
    <w:name w:val="Body Text Char"/>
    <w:basedOn w:val="DefaultParagraphFont"/>
    <w:link w:val="BodyText"/>
    <w:uiPriority w:val="1"/>
    <w:rsid w:val="0083533F"/>
    <w:rPr>
      <w:rFonts w:eastAsia="Times New Roman" w:cs="Times New Roman"/>
      <w:sz w:val="22"/>
    </w:rPr>
  </w:style>
  <w:style w:type="paragraph" w:customStyle="1" w:styleId="TableParagraph">
    <w:name w:val="Table Paragraph"/>
    <w:basedOn w:val="Normal"/>
    <w:uiPriority w:val="1"/>
    <w:qFormat/>
    <w:rsid w:val="0083533F"/>
    <w:pPr>
      <w:widowControl w:val="0"/>
      <w:autoSpaceDE w:val="0"/>
      <w:autoSpaceDN w:val="0"/>
      <w:spacing w:before="31"/>
      <w:ind w:left="2345"/>
      <w:jc w:val="center"/>
    </w:pPr>
    <w:rPr>
      <w:rFonts w:eastAsia="Times New Roman" w:cs="Times New Roman"/>
      <w:sz w:val="22"/>
    </w:rPr>
  </w:style>
  <w:style w:type="paragraph" w:styleId="Header">
    <w:name w:val="header"/>
    <w:basedOn w:val="Normal"/>
    <w:link w:val="HeaderChar"/>
    <w:unhideWhenUsed/>
    <w:rsid w:val="0083533F"/>
    <w:pPr>
      <w:widowControl w:val="0"/>
      <w:tabs>
        <w:tab w:val="center" w:pos="4680"/>
        <w:tab w:val="right" w:pos="9360"/>
      </w:tabs>
      <w:autoSpaceDE w:val="0"/>
      <w:autoSpaceDN w:val="0"/>
      <w:jc w:val="left"/>
    </w:pPr>
    <w:rPr>
      <w:rFonts w:eastAsia="Times New Roman" w:cs="Times New Roman"/>
      <w:sz w:val="22"/>
    </w:rPr>
  </w:style>
  <w:style w:type="character" w:customStyle="1" w:styleId="HeaderChar">
    <w:name w:val="Header Char"/>
    <w:basedOn w:val="DefaultParagraphFont"/>
    <w:link w:val="Header"/>
    <w:rsid w:val="0083533F"/>
    <w:rPr>
      <w:rFonts w:eastAsia="Times New Roman" w:cs="Times New Roman"/>
      <w:sz w:val="22"/>
    </w:rPr>
  </w:style>
  <w:style w:type="paragraph" w:styleId="Footer">
    <w:name w:val="footer"/>
    <w:basedOn w:val="Normal"/>
    <w:link w:val="FooterChar"/>
    <w:unhideWhenUsed/>
    <w:rsid w:val="0083533F"/>
    <w:pPr>
      <w:widowControl w:val="0"/>
      <w:tabs>
        <w:tab w:val="center" w:pos="4680"/>
        <w:tab w:val="right" w:pos="9360"/>
      </w:tabs>
      <w:autoSpaceDE w:val="0"/>
      <w:autoSpaceDN w:val="0"/>
      <w:jc w:val="left"/>
    </w:pPr>
    <w:rPr>
      <w:rFonts w:eastAsia="Times New Roman" w:cs="Times New Roman"/>
      <w:sz w:val="22"/>
    </w:rPr>
  </w:style>
  <w:style w:type="character" w:customStyle="1" w:styleId="FooterChar">
    <w:name w:val="Footer Char"/>
    <w:basedOn w:val="DefaultParagraphFont"/>
    <w:link w:val="Footer"/>
    <w:rsid w:val="0083533F"/>
    <w:rPr>
      <w:rFonts w:eastAsia="Times New Roman" w:cs="Times New Roman"/>
      <w:sz w:val="22"/>
    </w:rPr>
  </w:style>
  <w:style w:type="table" w:styleId="TableGrid">
    <w:name w:val="Table Grid"/>
    <w:basedOn w:val="TableNormal"/>
    <w:uiPriority w:val="39"/>
    <w:rsid w:val="00193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D35D8"/>
    <w:rPr>
      <w:sz w:val="20"/>
      <w:szCs w:val="20"/>
    </w:rPr>
  </w:style>
  <w:style w:type="character" w:customStyle="1" w:styleId="FootnoteTextChar">
    <w:name w:val="Footnote Text Char"/>
    <w:basedOn w:val="DefaultParagraphFont"/>
    <w:link w:val="FootnoteText"/>
    <w:uiPriority w:val="99"/>
    <w:semiHidden/>
    <w:rsid w:val="007D35D8"/>
    <w:rPr>
      <w:sz w:val="20"/>
      <w:szCs w:val="20"/>
    </w:rPr>
  </w:style>
  <w:style w:type="character" w:styleId="FootnoteReference">
    <w:name w:val="footnote reference"/>
    <w:basedOn w:val="DefaultParagraphFont"/>
    <w:uiPriority w:val="99"/>
    <w:semiHidden/>
    <w:unhideWhenUsed/>
    <w:rsid w:val="007D35D8"/>
    <w:rPr>
      <w:vertAlign w:val="superscript"/>
    </w:rPr>
  </w:style>
  <w:style w:type="paragraph" w:customStyle="1" w:styleId="CharChar">
    <w:name w:val="Char Char"/>
    <w:basedOn w:val="Normal"/>
    <w:rsid w:val="005438E4"/>
    <w:pPr>
      <w:tabs>
        <w:tab w:val="left" w:pos="540"/>
        <w:tab w:val="left" w:pos="1260"/>
        <w:tab w:val="left" w:pos="1800"/>
      </w:tabs>
      <w:spacing w:before="240" w:after="160" w:line="240" w:lineRule="exact"/>
      <w:jc w:val="left"/>
    </w:pPr>
    <w:rPr>
      <w:rFonts w:ascii="Verdana" w:eastAsia="Times New Roman" w:hAnsi="Verdana" w:cs="Times New Roman"/>
      <w:szCs w:val="20"/>
    </w:rPr>
  </w:style>
  <w:style w:type="character" w:customStyle="1" w:styleId="PageNumber1">
    <w:name w:val="PageNumber_1"/>
    <w:rsid w:val="00162829"/>
    <w:rPr>
      <w:sz w:val="24"/>
      <w:szCs w:val="24"/>
    </w:rPr>
  </w:style>
  <w:style w:type="character" w:styleId="PageNumber">
    <w:name w:val="page number"/>
    <w:basedOn w:val="DefaultParagraphFont"/>
    <w:rsid w:val="00162829"/>
  </w:style>
  <w:style w:type="character" w:styleId="CommentReference">
    <w:name w:val="annotation reference"/>
    <w:basedOn w:val="DefaultParagraphFont"/>
    <w:uiPriority w:val="99"/>
    <w:semiHidden/>
    <w:unhideWhenUsed/>
    <w:rsid w:val="00674FCC"/>
    <w:rPr>
      <w:sz w:val="16"/>
      <w:szCs w:val="16"/>
    </w:rPr>
  </w:style>
  <w:style w:type="paragraph" w:styleId="CommentText">
    <w:name w:val="annotation text"/>
    <w:basedOn w:val="Normal"/>
    <w:link w:val="CommentTextChar"/>
    <w:uiPriority w:val="99"/>
    <w:unhideWhenUsed/>
    <w:rsid w:val="00674FCC"/>
    <w:rPr>
      <w:sz w:val="20"/>
      <w:szCs w:val="20"/>
    </w:rPr>
  </w:style>
  <w:style w:type="character" w:customStyle="1" w:styleId="CommentTextChar">
    <w:name w:val="Comment Text Char"/>
    <w:basedOn w:val="DefaultParagraphFont"/>
    <w:link w:val="CommentText"/>
    <w:uiPriority w:val="99"/>
    <w:rsid w:val="00674FCC"/>
    <w:rPr>
      <w:sz w:val="20"/>
      <w:szCs w:val="20"/>
    </w:rPr>
  </w:style>
  <w:style w:type="paragraph" w:styleId="CommentSubject">
    <w:name w:val="annotation subject"/>
    <w:basedOn w:val="CommentText"/>
    <w:next w:val="CommentText"/>
    <w:link w:val="CommentSubjectChar"/>
    <w:uiPriority w:val="99"/>
    <w:semiHidden/>
    <w:unhideWhenUsed/>
    <w:rsid w:val="00674FCC"/>
    <w:rPr>
      <w:b/>
      <w:bCs/>
    </w:rPr>
  </w:style>
  <w:style w:type="character" w:customStyle="1" w:styleId="CommentSubjectChar">
    <w:name w:val="Comment Subject Char"/>
    <w:basedOn w:val="CommentTextChar"/>
    <w:link w:val="CommentSubject"/>
    <w:uiPriority w:val="99"/>
    <w:semiHidden/>
    <w:rsid w:val="00674F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22655">
      <w:bodyDiv w:val="1"/>
      <w:marLeft w:val="0"/>
      <w:marRight w:val="0"/>
      <w:marTop w:val="0"/>
      <w:marBottom w:val="0"/>
      <w:divBdr>
        <w:top w:val="none" w:sz="0" w:space="0" w:color="auto"/>
        <w:left w:val="none" w:sz="0" w:space="0" w:color="auto"/>
        <w:bottom w:val="none" w:sz="0" w:space="0" w:color="auto"/>
        <w:right w:val="none" w:sz="0" w:space="0" w:color="auto"/>
      </w:divBdr>
    </w:div>
    <w:div w:id="589897723">
      <w:bodyDiv w:val="1"/>
      <w:marLeft w:val="0"/>
      <w:marRight w:val="0"/>
      <w:marTop w:val="0"/>
      <w:marBottom w:val="0"/>
      <w:divBdr>
        <w:top w:val="none" w:sz="0" w:space="0" w:color="auto"/>
        <w:left w:val="none" w:sz="0" w:space="0" w:color="auto"/>
        <w:bottom w:val="none" w:sz="0" w:space="0" w:color="auto"/>
        <w:right w:val="none" w:sz="0" w:space="0" w:color="auto"/>
      </w:divBdr>
    </w:div>
    <w:div w:id="1616867455">
      <w:bodyDiv w:val="1"/>
      <w:marLeft w:val="0"/>
      <w:marRight w:val="0"/>
      <w:marTop w:val="0"/>
      <w:marBottom w:val="0"/>
      <w:divBdr>
        <w:top w:val="none" w:sz="0" w:space="0" w:color="auto"/>
        <w:left w:val="none" w:sz="0" w:space="0" w:color="auto"/>
        <w:bottom w:val="none" w:sz="0" w:space="0" w:color="auto"/>
        <w:right w:val="none" w:sz="0" w:space="0" w:color="auto"/>
      </w:divBdr>
    </w:div>
    <w:div w:id="197474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7208</Words>
  <Characters>41380</Characters>
  <Application>Microsoft Office Word</Application>
  <DocSecurity>0</DocSecurity>
  <PresentationFormat/>
  <Lines>5911</Lines>
  <Paragraphs>3036</Paragraphs>
  <ScaleCrop>false</ScaleCrop>
  <HeadingPairs>
    <vt:vector size="2" baseType="variant">
      <vt:variant>
        <vt:lpstr>Title</vt:lpstr>
      </vt:variant>
      <vt:variant>
        <vt:i4>1</vt:i4>
      </vt:variant>
    </vt:vector>
  </HeadingPairs>
  <TitlesOfParts>
    <vt:vector size="1" baseType="lpstr">
      <vt:lpstr>Memorandum of Understanding (Yokogawa) (00165260-4).DOCX</vt:lpstr>
    </vt:vector>
  </TitlesOfParts>
  <Company/>
  <LinksUpToDate>false</LinksUpToDate>
  <CharactersWithSpaces>45552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(Yokogawa) (00165260-8).DOCX</dc:title>
  <dc:subject/>
  <dc:creator>Cathy Brook</dc:creator>
  <cp:keywords/>
  <dc:description/>
  <cp:lastModifiedBy>Freeman, Kayson</cp:lastModifiedBy>
  <cp:revision>2</cp:revision>
  <cp:lastPrinted>2025-07-21T17:53:00Z</cp:lastPrinted>
  <dcterms:created xsi:type="dcterms:W3CDTF">2025-09-03T16:36:00Z</dcterms:created>
  <dcterms:modified xsi:type="dcterms:W3CDTF">2025-09-03T16:36:00Z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5e342ed6-ceae-4925-873a-7e95d0c44a2d</vt:lpwstr>
  </property>
</Properties>
</file>